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E92841" w:rsidRDefault="00E92841" w:rsidP="00E92841">
      <w:pPr>
        <w:spacing w:after="0"/>
        <w:rPr>
          <w:color w:val="FF0000"/>
        </w:rPr>
      </w:pPr>
    </w:p>
    <w:p w:rsidR="00E92841" w:rsidRPr="00D070DF" w:rsidRDefault="00E92841" w:rsidP="00E92841">
      <w:pPr>
        <w:spacing w:after="0"/>
      </w:pPr>
    </w:p>
    <w:p w:rsidR="006210A0" w:rsidRDefault="00D070DF" w:rsidP="00E92841">
      <w:pPr>
        <w:spacing w:after="0"/>
      </w:pPr>
      <w:r w:rsidRPr="00D070DF">
        <w:t>Отрезок</w:t>
      </w:r>
      <w:r>
        <w:rPr>
          <w:color w:val="FF0000"/>
        </w:rPr>
        <w:t xml:space="preserve"> </w:t>
      </w:r>
      <w:r w:rsidR="00634630" w:rsidRPr="00884D90">
        <w:rPr>
          <w:b/>
          <w:i/>
        </w:rPr>
        <w:t>α</w:t>
      </w:r>
      <w:r w:rsidR="006A5150" w:rsidRPr="00884D90">
        <w:rPr>
          <w:b/>
          <w:i/>
        </w:rPr>
        <w:t xml:space="preserve"> </w:t>
      </w:r>
      <w:r w:rsidR="00634630" w:rsidRPr="00884D90">
        <w:rPr>
          <w:b/>
          <w:i/>
        </w:rPr>
        <w:t>β</w:t>
      </w:r>
      <w:r w:rsidR="00460D73">
        <w:t>.</w:t>
      </w:r>
      <w:r w:rsidR="006A5150">
        <w:t xml:space="preserve"> </w:t>
      </w:r>
    </w:p>
    <w:p w:rsidR="00D74B22" w:rsidRDefault="00142E24" w:rsidP="00E92841">
      <w:pPr>
        <w:spacing w:after="0"/>
        <w:rPr>
          <w:color w:val="FF0000"/>
        </w:rPr>
      </w:pPr>
      <w:r w:rsidRPr="00142E24">
        <w:rPr>
          <w:noProof/>
          <w:lang w:eastAsia="ru-RU"/>
        </w:rPr>
        <w:pict>
          <v:group id="_x0000_s1072" style="position:absolute;margin-left:-21.4pt;margin-top:34.65pt;width:452.9pt;height:96.25pt;z-index:251668480" coordorigin="1273,2836" coordsize="9058,1925">
            <v:group id="_x0000_s1070" style="position:absolute;left:1273;top:2836;width:9058;height:1925" coordorigin="1273,4079" coordsize="9058,192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9" type="#_x0000_t202" style="position:absolute;left:3568;top:5141;width:586;height:729">
                <v:textbox>
                  <w:txbxContent>
                    <w:p w:rsidR="00C221DC" w:rsidRPr="00C221DC" w:rsidRDefault="00C221DC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0</w:t>
                      </w:r>
                    </w:p>
                  </w:txbxContent>
                </v:textbox>
              </v:shape>
              <v:group id="_x0000_s1039" style="position:absolute;left:1273;top:4079;width:9058;height:1925" coordorigin="1139,4086" coordsize="9058,1925">
                <v:shape id="_x0000_s1029" type="#_x0000_t202" style="position:absolute;left:5940;top:4086;width:825;height:803" o:regroupid="1" stroked="f">
                  <v:fill opacity="0"/>
                  <v:textbox style="mso-next-textbox:#_x0000_s1029">
                    <w:txbxContent>
                      <w:p w:rsidR="00AF28BD" w:rsidRPr="00AF28BD" w:rsidRDefault="00AF28BD" w:rsidP="00AF28BD">
                        <w:pPr>
                          <w:rPr>
                            <w:sz w:val="52"/>
                            <w:szCs w:val="52"/>
                            <w:vertAlign w:val="subscript"/>
                            <w:lang w:val="en-US"/>
                          </w:rPr>
                        </w:pPr>
                        <w:r w:rsidRPr="00E421AC">
                          <w:rPr>
                            <w:sz w:val="52"/>
                            <w:szCs w:val="52"/>
                          </w:rPr>
                          <w:t>α</w:t>
                        </w:r>
                        <w:r w:rsidR="00634630">
                          <w:rPr>
                            <w:sz w:val="52"/>
                            <w:szCs w:val="52"/>
                            <w:vertAlign w:val="subscript"/>
                            <w:lang w:val="en-US"/>
                          </w:rPr>
                          <w:t>t</w:t>
                        </w:r>
                      </w:p>
                    </w:txbxContent>
                  </v:textbox>
                </v:shape>
                <v:shape id="_x0000_s1030" type="#_x0000_t202" style="position:absolute;left:6664;top:4237;width:3533;height:803" o:regroupid="1" stroked="f">
                  <v:fill opacity="0"/>
                  <v:textbox style="mso-next-textbox:#_x0000_s1030">
                    <w:txbxContent>
                      <w:p w:rsidR="00AF28BD" w:rsidRPr="00634630" w:rsidRDefault="00AF28BD" w:rsidP="00AF28BD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sz w:val="52"/>
                            <w:szCs w:val="52"/>
                          </w:rPr>
                          <w:t>β</w:t>
                        </w:r>
                        <w:r w:rsidR="00634630">
                          <w:rPr>
                            <w:sz w:val="52"/>
                            <w:szCs w:val="52"/>
                            <w:vertAlign w:val="subscript"/>
                          </w:rPr>
                          <w:t>t</w:t>
                        </w:r>
                        <w:r w:rsidR="00F8259B">
                          <w:rPr>
                            <w:sz w:val="52"/>
                            <w:szCs w:val="52"/>
                            <w:vertAlign w:val="subscript"/>
                          </w:rPr>
                          <w:t xml:space="preserve"> наблюдатели</w:t>
                        </w:r>
                        <w:r w:rsidR="00FD6ADC" w:rsidRPr="00FD6ADC">
                          <w:rPr>
                            <w:noProof/>
                            <w:szCs w:val="52"/>
                            <w:lang w:eastAsia="ru-RU"/>
                          </w:rPr>
                          <w:drawing>
                            <wp:inline distT="0" distB="0" distL="0" distR="0">
                              <wp:extent cx="2041525" cy="1647825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41525" cy="1647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27" type="#_x0000_t202" style="position:absolute;left:1698;top:4345;width:703;height:803" o:regroupid="2" stroked="f">
                  <v:fill opacity="0"/>
                  <v:textbox style="mso-next-textbox:#_x0000_s1027">
                    <w:txbxContent>
                      <w:p w:rsidR="00E421AC" w:rsidRPr="00E421AC" w:rsidRDefault="00E421AC">
                        <w:pPr>
                          <w:rPr>
                            <w:sz w:val="52"/>
                            <w:szCs w:val="52"/>
                          </w:rPr>
                        </w:pPr>
                        <w:r w:rsidRPr="00E421AC">
                          <w:rPr>
                            <w:sz w:val="52"/>
                            <w:szCs w:val="52"/>
                          </w:rPr>
                          <w:t>α</w:t>
                        </w:r>
                      </w:p>
                    </w:txbxContent>
                  </v:textbox>
                </v:shape>
                <v:shape id="_x0000_s1028" type="#_x0000_t202" style="position:absolute;left:3535;top:4345;width:703;height:803" o:regroupid="2" stroked="f">
                  <v:fill opacity="0"/>
                  <v:textbox style="mso-next-textbox:#_x0000_s1028">
                    <w:txbxContent>
                      <w:p w:rsidR="00E421AC" w:rsidRPr="00E421AC" w:rsidRDefault="00E421AC" w:rsidP="00E421AC">
                        <w:r>
                          <w:rPr>
                            <w:sz w:val="52"/>
                            <w:szCs w:val="52"/>
                          </w:rPr>
                          <w:t>β</w:t>
                        </w:r>
                      </w:p>
                    </w:txbxContent>
                  </v:textbox>
                </v:shape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31" type="#_x0000_t19" style="position:absolute;left:2300;top:4557;width:1134;height:1134;rotation:8643045fd;flip:y" o:regroupid="2">
                  <v:stroke startarrow="classic"/>
                </v:shape>
                <v:shape id="_x0000_s1032" type="#_x0000_t19" style="position:absolute;left:2300;top:4625;width:1134;height:1134;rotation:20433687fd;flip:y" o:regroupid="2" strokecolor="red">
                  <v:stroke startarrow="classic"/>
                </v:shape>
                <v:shape id="_x0000_s1035" type="#_x0000_t202" style="position:absolute;left:9234;top:4474;width:535;height:808" o:regroupid="2">
                  <v:textbox style="mso-next-textbox:#_x0000_s1035">
                    <w:txbxContent>
                      <w:p w:rsidR="00634630" w:rsidRPr="00634630" w:rsidRDefault="00634630">
                        <w:pPr>
                          <w:rPr>
                            <w:sz w:val="52"/>
                            <w:szCs w:val="52"/>
                          </w:rPr>
                        </w:pPr>
                        <w:r w:rsidRPr="00634630">
                          <w:rPr>
                            <w:sz w:val="52"/>
                            <w:szCs w:val="52"/>
                          </w:rPr>
                          <w:t>t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1932;top:5148;width:7652;height:0" o:connectortype="straight" o:regroupid="2" strokeweight="2pt">
                  <v:stroke endarrow="open"/>
                </v:shape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_x0000_s1038" type="#_x0000_t63" style="position:absolute;left:1139;top:4086;width:3599;height:1925" adj="32199,7956">
                  <v:fill opacity="0"/>
                  <v:textbox style="mso-next-textbox:#_x0000_s1038">
                    <w:txbxContent>
                      <w:p w:rsidR="00227996" w:rsidRDefault="00227996"/>
                    </w:txbxContent>
                  </v:textbox>
                </v:shape>
              </v:group>
            </v:group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71" type="#_x0000_t13" style="position:absolute;left:4372;top:3790;width:3616;height:729" fillcolor="#c00000">
              <v:fill color2="fill darken(118)" rotate="t" method="linear sigma" focus="-50%" type="gradient"/>
              <v:textbox>
                <w:txbxContent>
                  <w:p w:rsidR="006210A0" w:rsidRDefault="006210A0">
                    <w:r>
                      <w:t xml:space="preserve">Постфактум </w:t>
                    </w:r>
                  </w:p>
                </w:txbxContent>
              </v:textbox>
            </v:shape>
            <w10:wrap type="topAndBottom"/>
          </v:group>
        </w:pict>
      </w:r>
      <w:r w:rsidR="00294A10">
        <w:t>П</w:t>
      </w:r>
      <w:r w:rsidR="006A5150">
        <w:t xml:space="preserve">ри этом </w:t>
      </w:r>
      <w:r w:rsidR="00634630" w:rsidRPr="00884D90">
        <w:rPr>
          <w:b/>
          <w:i/>
        </w:rPr>
        <w:t>α</w:t>
      </w:r>
      <w:r w:rsidR="006A5150">
        <w:t xml:space="preserve"> и </w:t>
      </w:r>
      <w:r w:rsidR="00634630" w:rsidRPr="00884D90">
        <w:rPr>
          <w:b/>
          <w:i/>
        </w:rPr>
        <w:t>β</w:t>
      </w:r>
      <w:r w:rsidR="006A5150">
        <w:t xml:space="preserve"> </w:t>
      </w:r>
      <w:r w:rsidR="00232681">
        <w:t xml:space="preserve">взаимоисключающие </w:t>
      </w:r>
      <w:r w:rsidR="006A5150">
        <w:t xml:space="preserve">свершившиеся факты. </w:t>
      </w:r>
      <w:r w:rsidR="00460D73">
        <w:t>Которые</w:t>
      </w:r>
      <w:r w:rsidR="006A5150">
        <w:t xml:space="preserve"> </w:t>
      </w:r>
      <w:r w:rsidR="006210A0">
        <w:t xml:space="preserve">состоялись </w:t>
      </w:r>
      <w:r w:rsidR="006A5150">
        <w:t xml:space="preserve">в промежутке </w:t>
      </w:r>
      <w:r w:rsidR="00D070DF">
        <w:t xml:space="preserve">вектора </w:t>
      </w:r>
      <w:hyperlink r:id="rId9" w:history="1">
        <w:r w:rsidR="00D070DF" w:rsidRPr="000774D8">
          <w:rPr>
            <w:rStyle w:val="a3"/>
          </w:rPr>
          <w:t>времени</w:t>
        </w:r>
      </w:hyperlink>
      <w:r w:rsidR="006A5150" w:rsidRPr="00F96E50">
        <w:t>.</w:t>
      </w:r>
      <w:r w:rsidR="00F96E50">
        <w:t xml:space="preserve"> </w:t>
      </w:r>
      <w:r w:rsidR="00884D90" w:rsidRPr="00F96E50">
        <w:t>Ф</w:t>
      </w:r>
      <w:r w:rsidR="00F96E50" w:rsidRPr="00F96E50">
        <w:t xml:space="preserve">актор, </w:t>
      </w:r>
      <w:r w:rsidR="00F96E50" w:rsidRPr="00884D90">
        <w:rPr>
          <w:b/>
          <w:i/>
        </w:rPr>
        <w:t>α</w:t>
      </w:r>
      <w:r w:rsidR="006210A0">
        <w:t>-</w:t>
      </w:r>
      <w:r w:rsidR="00F96E50" w:rsidRPr="00F96E50">
        <w:t xml:space="preserve"> воздействующий</w:t>
      </w:r>
      <w:r w:rsidR="00D070DF">
        <w:t>,</w:t>
      </w:r>
      <w:r w:rsidR="00F96E50" w:rsidRPr="00F96E50">
        <w:t xml:space="preserve"> </w:t>
      </w:r>
      <w:r w:rsidR="00F96E50" w:rsidRPr="00884D90">
        <w:rPr>
          <w:b/>
          <w:i/>
        </w:rPr>
        <w:t>β</w:t>
      </w:r>
      <w:r w:rsidR="006210A0">
        <w:t>-</w:t>
      </w:r>
      <w:r w:rsidR="00F96E50" w:rsidRPr="00F96E50">
        <w:t xml:space="preserve"> противодействующий</w:t>
      </w:r>
      <w:r w:rsidR="00F96E50">
        <w:rPr>
          <w:color w:val="FF0000"/>
        </w:rPr>
        <w:t xml:space="preserve">. </w:t>
      </w:r>
      <w:r w:rsidR="006210A0">
        <w:t>Р</w:t>
      </w:r>
      <w:r w:rsidR="00E92841">
        <w:t>езультатом</w:t>
      </w:r>
      <w:r w:rsidR="00C221DC">
        <w:t xml:space="preserve"> такого </w:t>
      </w:r>
      <w:r w:rsidR="00D74B22" w:rsidRPr="00884D90">
        <w:rPr>
          <w:b/>
          <w:i/>
          <w:color w:val="FF0000"/>
        </w:rPr>
        <w:t>взаимодействия</w:t>
      </w:r>
      <w:r w:rsidR="00C221DC">
        <w:t xml:space="preserve"> будет 0 в точке </w:t>
      </w:r>
      <w:r w:rsidR="00E92841" w:rsidRPr="00884D90">
        <w:rPr>
          <w:b/>
          <w:i/>
        </w:rPr>
        <w:t>β</w:t>
      </w:r>
      <w:r w:rsidR="00E92841">
        <w:t xml:space="preserve"> </w:t>
      </w:r>
      <w:r w:rsidR="00C221DC">
        <w:t>(окончание взаимодействия) и информация о взаимодействии постфактум отрезка времени.  Все это</w:t>
      </w:r>
      <w:r w:rsidR="00E92841">
        <w:t>,</w:t>
      </w:r>
      <w:r w:rsidR="00C221DC">
        <w:t xml:space="preserve">  относительно непрерывного потока </w:t>
      </w:r>
      <w:hyperlink r:id="rId10" w:history="1">
        <w:r w:rsidR="00C221DC" w:rsidRPr="000774D8">
          <w:rPr>
            <w:rStyle w:val="a3"/>
          </w:rPr>
          <w:t>времени</w:t>
        </w:r>
      </w:hyperlink>
      <w:r w:rsidR="00D74B22" w:rsidRPr="00D74B22">
        <w:t xml:space="preserve"> </w:t>
      </w:r>
      <w:r w:rsidR="00D74B22">
        <w:t>(</w:t>
      </w:r>
      <w:r w:rsidR="00D74B22">
        <w:rPr>
          <w:lang w:val="en-US"/>
        </w:rPr>
        <w:t>t</w:t>
      </w:r>
      <w:r w:rsidR="00D74B22" w:rsidRPr="00D74B22">
        <w:t>)</w:t>
      </w:r>
      <w:r w:rsidR="00D74B22">
        <w:t xml:space="preserve"> и наблюдателей во времени ( </w:t>
      </w:r>
      <w:r w:rsidR="00D74B22">
        <w:rPr>
          <w:b/>
          <w:i/>
        </w:rPr>
        <w:t>α</w:t>
      </w:r>
      <w:r w:rsidR="00D74B22">
        <w:rPr>
          <w:vertAlign w:val="subscript"/>
          <w:lang w:val="en-US"/>
        </w:rPr>
        <w:t>t</w:t>
      </w:r>
      <w:r w:rsidR="00D74B22" w:rsidRPr="00D74B22">
        <w:rPr>
          <w:vertAlign w:val="subscript"/>
        </w:rPr>
        <w:t xml:space="preserve"> </w:t>
      </w:r>
      <w:r w:rsidR="00D74B22">
        <w:t xml:space="preserve">, </w:t>
      </w:r>
      <w:r w:rsidR="00D74B22" w:rsidRPr="00D74B22">
        <w:rPr>
          <w:b/>
          <w:i/>
        </w:rPr>
        <w:t>β</w:t>
      </w:r>
      <w:r w:rsidR="00D74B22">
        <w:rPr>
          <w:b/>
          <w:i/>
          <w:vertAlign w:val="subscript"/>
          <w:lang w:val="en-US"/>
        </w:rPr>
        <w:t>t</w:t>
      </w:r>
      <w:r w:rsidR="00D74B22" w:rsidRPr="00D74B22">
        <w:rPr>
          <w:b/>
          <w:i/>
          <w:vertAlign w:val="subscript"/>
        </w:rPr>
        <w:t xml:space="preserve"> </w:t>
      </w:r>
      <w:r w:rsidR="00D74B22">
        <w:t>)</w:t>
      </w:r>
      <w:r w:rsidR="00E92841">
        <w:rPr>
          <w:color w:val="FF0000"/>
        </w:rPr>
        <w:t xml:space="preserve">. </w:t>
      </w:r>
      <w:r w:rsidR="006210A0">
        <w:rPr>
          <w:color w:val="FF0000"/>
        </w:rPr>
        <w:t xml:space="preserve">То есть </w:t>
      </w:r>
      <w:r w:rsidR="00294A10">
        <w:rPr>
          <w:color w:val="FF0000"/>
        </w:rPr>
        <w:t>зона,</w:t>
      </w:r>
      <w:r w:rsidR="006210A0">
        <w:rPr>
          <w:color w:val="FF0000"/>
        </w:rPr>
        <w:t xml:space="preserve"> которая подлежит непременному </w:t>
      </w:r>
      <w:r w:rsidR="00294A10">
        <w:rPr>
          <w:color w:val="FF0000"/>
        </w:rPr>
        <w:t>контролю,</w:t>
      </w:r>
      <w:r w:rsidR="006210A0">
        <w:rPr>
          <w:color w:val="FF0000"/>
        </w:rPr>
        <w:t xml:space="preserve"> находится в отрезке времени </w:t>
      </w:r>
      <w:r w:rsidR="00294A10">
        <w:rPr>
          <w:color w:val="FF0000"/>
        </w:rPr>
        <w:t>α β.</w:t>
      </w:r>
      <w:r w:rsidR="00D070DF">
        <w:rPr>
          <w:color w:val="FF0000"/>
        </w:rPr>
        <w:t xml:space="preserve"> Это </w:t>
      </w:r>
      <w:r w:rsidR="00D070DF" w:rsidRPr="00884D90">
        <w:rPr>
          <w:b/>
          <w:i/>
          <w:color w:val="FF0000"/>
        </w:rPr>
        <w:t>зона контроля взаимодействия.</w:t>
      </w:r>
    </w:p>
    <w:p w:rsidR="00D070DF" w:rsidRDefault="00D070DF" w:rsidP="00D070DF">
      <w:pPr>
        <w:spacing w:after="0"/>
        <w:rPr>
          <w:color w:val="FF0000"/>
        </w:rPr>
      </w:pPr>
      <w:r w:rsidRPr="00884D90">
        <w:t>Мечта любого государства (</w:t>
      </w:r>
      <w:r>
        <w:rPr>
          <w:color w:val="FF0000"/>
        </w:rPr>
        <w:t xml:space="preserve"> </w:t>
      </w:r>
      <w:r>
        <w:rPr>
          <w:b/>
          <w:i/>
        </w:rPr>
        <w:t>α</w:t>
      </w:r>
      <w:r>
        <w:rPr>
          <w:vertAlign w:val="subscript"/>
          <w:lang w:val="en-US"/>
        </w:rPr>
        <w:t>t</w:t>
      </w:r>
      <w:r w:rsidRPr="00D74B22">
        <w:rPr>
          <w:vertAlign w:val="subscript"/>
        </w:rPr>
        <w:t xml:space="preserve"> </w:t>
      </w:r>
      <w:r>
        <w:t xml:space="preserve">, </w:t>
      </w:r>
      <w:r w:rsidRPr="00D74B22">
        <w:rPr>
          <w:b/>
          <w:i/>
        </w:rPr>
        <w:t>β</w:t>
      </w:r>
      <w:r>
        <w:rPr>
          <w:b/>
          <w:i/>
          <w:vertAlign w:val="subscript"/>
          <w:lang w:val="en-US"/>
        </w:rPr>
        <w:t>t</w:t>
      </w:r>
      <w:r>
        <w:rPr>
          <w:b/>
          <w:i/>
          <w:vertAlign w:val="subscript"/>
        </w:rPr>
        <w:t xml:space="preserve"> </w:t>
      </w:r>
      <w:r>
        <w:t>наблюдатели</w:t>
      </w:r>
      <w:r w:rsidRPr="00D070DF">
        <w:t>)</w:t>
      </w:r>
      <w:r w:rsidRPr="00D070DF">
        <w:rPr>
          <w:color w:val="FF0000"/>
        </w:rPr>
        <w:t xml:space="preserve"> </w:t>
      </w:r>
      <w:r>
        <w:rPr>
          <w:color w:val="FF0000"/>
        </w:rPr>
        <w:t xml:space="preserve">это </w:t>
      </w:r>
      <w:r w:rsidR="00884D90">
        <w:rPr>
          <w:color w:val="FF0000"/>
        </w:rPr>
        <w:t>контроль</w:t>
      </w:r>
      <w:r>
        <w:rPr>
          <w:color w:val="FF0000"/>
        </w:rPr>
        <w:t xml:space="preserve"> взаимодействия своих субъектов. То есть государству нужно обратить </w:t>
      </w:r>
      <w:r w:rsidR="00884D90">
        <w:rPr>
          <w:color w:val="FF0000"/>
        </w:rPr>
        <w:t>свое «особое государственное внимание» на эту зону.</w:t>
      </w:r>
    </w:p>
    <w:p w:rsidR="0001654B" w:rsidRDefault="0001654B" w:rsidP="00D2728C"/>
    <w:p w:rsidR="00D2728C" w:rsidRPr="00444DAA" w:rsidRDefault="00142E24" w:rsidP="00D2728C">
      <w:pPr>
        <w:rPr>
          <w:color w:val="0070C0"/>
        </w:rPr>
      </w:pPr>
      <w:r w:rsidRPr="00142E24">
        <w:rPr>
          <w:noProof/>
          <w:lang w:eastAsia="ru-RU"/>
        </w:rPr>
        <w:pict>
          <v:group id="_x0000_s1068" style="position:absolute;margin-left:13.05pt;margin-top:28.45pt;width:397.05pt;height:124.65pt;z-index:251666432" coordorigin="2306,14015" coordsize="7941,2493">
            <v:shape id="_x0000_s1063" type="#_x0000_t202" style="position:absolute;left:3808;top:14818;width:620;height:887" fillcolor="#d8d8d8">
              <v:textbox>
                <w:txbxContent>
                  <w:p w:rsidR="00732DCC" w:rsidRPr="00732DCC" w:rsidRDefault="00732DCC" w:rsidP="00732DCC">
                    <w:pPr>
                      <w:rPr>
                        <w:sz w:val="52"/>
                        <w:szCs w:val="52"/>
                      </w:rPr>
                    </w:pPr>
                    <w:r>
                      <w:rPr>
                        <w:sz w:val="52"/>
                        <w:szCs w:val="52"/>
                      </w:rPr>
                      <w:t>3</w:t>
                    </w:r>
                  </w:p>
                </w:txbxContent>
              </v:textbox>
            </v:shape>
            <v:shape id="_x0000_s1052" type="#_x0000_t202" style="position:absolute;left:6548;top:14419;width:825;height:803" o:regroupid="3" stroked="f">
              <v:fill opacity="0"/>
              <v:textbox style="mso-next-textbox:#_x0000_s1052">
                <w:txbxContent>
                  <w:p w:rsidR="00732DCC" w:rsidRPr="00AF28BD" w:rsidRDefault="00732DCC" w:rsidP="00732DCC">
                    <w:pPr>
                      <w:rPr>
                        <w:sz w:val="52"/>
                        <w:szCs w:val="52"/>
                        <w:vertAlign w:val="subscript"/>
                        <w:lang w:val="en-US"/>
                      </w:rPr>
                    </w:pPr>
                    <w:r w:rsidRPr="00E421AC">
                      <w:rPr>
                        <w:sz w:val="52"/>
                        <w:szCs w:val="52"/>
                      </w:rPr>
                      <w:t>α</w:t>
                    </w:r>
                    <w:r>
                      <w:rPr>
                        <w:sz w:val="52"/>
                        <w:szCs w:val="52"/>
                        <w:vertAlign w:val="subscript"/>
                        <w:lang w:val="en-US"/>
                      </w:rPr>
                      <w:t>t</w:t>
                    </w:r>
                  </w:p>
                </w:txbxContent>
              </v:textbox>
            </v:shape>
            <v:shape id="_x0000_s1053" type="#_x0000_t202" style="position:absolute;left:6548;top:15367;width:3533;height:803" o:regroupid="3" stroked="f">
              <v:fill opacity="0"/>
              <v:textbox style="mso-next-textbox:#_x0000_s1053">
                <w:txbxContent>
                  <w:p w:rsidR="00732DCC" w:rsidRPr="00634630" w:rsidRDefault="00732DCC" w:rsidP="00732DCC">
                    <w:pPr>
                      <w:rPr>
                        <w:vertAlign w:val="subscript"/>
                      </w:rPr>
                    </w:pPr>
                    <w:r>
                      <w:rPr>
                        <w:sz w:val="52"/>
                        <w:szCs w:val="52"/>
                      </w:rPr>
                      <w:t>β</w:t>
                    </w:r>
                    <w:r>
                      <w:rPr>
                        <w:sz w:val="52"/>
                        <w:szCs w:val="52"/>
                        <w:vertAlign w:val="subscript"/>
                      </w:rPr>
                      <w:t>t наблюдатели</w:t>
                    </w:r>
                  </w:p>
                </w:txbxContent>
              </v:textbox>
            </v:shape>
            <v:shape id="_x0000_s1054" type="#_x0000_t202" style="position:absolute;left:4348;top:14419;width:1794;height:803" o:regroupid="3" stroked="f">
              <v:fill opacity="0"/>
              <v:textbox style="mso-next-textbox:#_x0000_s1054">
                <w:txbxContent>
                  <w:p w:rsidR="00732DCC" w:rsidRPr="00E84536" w:rsidRDefault="00E84536" w:rsidP="00732DCC">
                    <w:pPr>
                      <w:rPr>
                        <w:sz w:val="52"/>
                        <w:szCs w:val="52"/>
                        <w:vertAlign w:val="subscript"/>
                      </w:rPr>
                    </w:pPr>
                    <w:r>
                      <w:rPr>
                        <w:sz w:val="52"/>
                        <w:szCs w:val="52"/>
                      </w:rPr>
                      <w:t>α</w:t>
                    </w:r>
                    <w:r>
                      <w:rPr>
                        <w:sz w:val="52"/>
                        <w:szCs w:val="52"/>
                        <w:vertAlign w:val="subscript"/>
                        <w:lang w:val="en-US"/>
                      </w:rPr>
                      <w:t>n+</w:t>
                    </w:r>
                    <w:r>
                      <w:rPr>
                        <w:sz w:val="52"/>
                        <w:szCs w:val="52"/>
                        <w:vertAlign w:val="subscript"/>
                      </w:rPr>
                      <w:t>цена</w:t>
                    </w:r>
                  </w:p>
                </w:txbxContent>
              </v:textbox>
            </v:shape>
            <v:shape id="_x0000_s1055" type="#_x0000_t202" style="position:absolute;left:4428;top:15290;width:1714;height:803" o:regroupid="3" stroked="f">
              <v:fill opacity="0"/>
              <v:textbox style="mso-next-textbox:#_x0000_s1055">
                <w:txbxContent>
                  <w:p w:rsidR="00732DCC" w:rsidRPr="00E421AC" w:rsidRDefault="00732DCC" w:rsidP="00732DCC">
                    <w:r>
                      <w:rPr>
                        <w:sz w:val="52"/>
                        <w:szCs w:val="52"/>
                      </w:rPr>
                      <w:t>β</w:t>
                    </w:r>
                    <w:r w:rsidR="00F27F97">
                      <w:rPr>
                        <w:sz w:val="52"/>
                        <w:szCs w:val="52"/>
                        <w:vertAlign w:val="subscript"/>
                        <w:lang w:val="en-US"/>
                      </w:rPr>
                      <w:t>n</w:t>
                    </w:r>
                    <w:r w:rsidR="00F27F97">
                      <w:rPr>
                        <w:sz w:val="52"/>
                        <w:szCs w:val="52"/>
                        <w:vertAlign w:val="subscript"/>
                      </w:rPr>
                      <w:t>-цена</w:t>
                    </w:r>
                  </w:p>
                </w:txbxContent>
              </v:textbox>
            </v:shape>
            <v:shape id="_x0000_s1056" type="#_x0000_t19" style="position:absolute;left:2674;top:14419;width:1134;height:1134;rotation:7485179fd;flip:y" o:regroupid="3">
              <v:stroke startarrow="classic"/>
            </v:shape>
            <v:shape id="_x0000_s1057" type="#_x0000_t19" style="position:absolute;left:2657;top:15036;width:1134;height:1134;rotation:19412774fd;flip:x y" o:regroupid="3" strokecolor="red">
              <v:stroke startarrow="classic"/>
            </v:shape>
            <v:shape id="_x0000_s1058" type="#_x0000_t202" style="position:absolute;left:9712;top:14648;width:535;height:808" o:regroupid="3">
              <v:textbox style="mso-next-textbox:#_x0000_s1058">
                <w:txbxContent>
                  <w:p w:rsidR="00732DCC" w:rsidRPr="00634630" w:rsidRDefault="00732DCC" w:rsidP="00732DCC">
                    <w:pPr>
                      <w:rPr>
                        <w:sz w:val="52"/>
                        <w:szCs w:val="52"/>
                      </w:rPr>
                    </w:pPr>
                    <w:r w:rsidRPr="00634630">
                      <w:rPr>
                        <w:sz w:val="52"/>
                        <w:szCs w:val="52"/>
                      </w:rPr>
                      <w:t>t</w:t>
                    </w:r>
                  </w:p>
                </w:txbxContent>
              </v:textbox>
            </v:shape>
            <v:shape id="_x0000_s1059" type="#_x0000_t32" style="position:absolute;left:2306;top:15290;width:7652;height:0" o:connectortype="straight" o:regroupid="3" strokeweight="2pt">
              <v:stroke endarrow="open"/>
            </v:shape>
            <v:shape id="_x0000_s1061" type="#_x0000_t202" style="position:absolute;left:2657;top:14015;width:620;height:887">
              <v:textbox>
                <w:txbxContent>
                  <w:p w:rsidR="00732DCC" w:rsidRPr="00732DCC" w:rsidRDefault="00732DCC">
                    <w:pPr>
                      <w:rPr>
                        <w:sz w:val="52"/>
                        <w:szCs w:val="52"/>
                      </w:rPr>
                    </w:pPr>
                    <w:r w:rsidRPr="00732DCC">
                      <w:rPr>
                        <w:sz w:val="52"/>
                        <w:szCs w:val="52"/>
                      </w:rPr>
                      <w:t>1</w:t>
                    </w:r>
                  </w:p>
                </w:txbxContent>
              </v:textbox>
            </v:shape>
            <v:shape id="_x0000_s1062" type="#_x0000_t202" style="position:absolute;left:2657;top:15621;width:620;height:887">
              <v:textbox>
                <w:txbxContent>
                  <w:p w:rsidR="00732DCC" w:rsidRPr="00732DCC" w:rsidRDefault="00732DCC" w:rsidP="00732DCC">
                    <w:pPr>
                      <w:rPr>
                        <w:sz w:val="52"/>
                        <w:szCs w:val="52"/>
                      </w:rPr>
                    </w:pPr>
                    <w:r>
                      <w:rPr>
                        <w:sz w:val="52"/>
                        <w:szCs w:val="52"/>
                      </w:rPr>
                      <w:t>2</w:t>
                    </w:r>
                  </w:p>
                </w:txbxContent>
              </v:textbox>
            </v:shape>
            <v:shape id="_x0000_s1064" type="#_x0000_t202" style="position:absolute;left:3193;top:14419;width:1015;height:803" stroked="f">
              <v:fill opacity="0"/>
              <v:textbox style="mso-next-textbox:#_x0000_s1064">
                <w:txbxContent>
                  <w:p w:rsidR="00E84536" w:rsidRPr="00E84536" w:rsidRDefault="00E84536" w:rsidP="00E84536">
                    <w:pPr>
                      <w:rPr>
                        <w:sz w:val="52"/>
                        <w:szCs w:val="52"/>
                        <w:vertAlign w:val="subscript"/>
                      </w:rPr>
                    </w:pPr>
                    <w:r>
                      <w:rPr>
                        <w:sz w:val="52"/>
                        <w:szCs w:val="52"/>
                      </w:rPr>
                      <w:t>α</w:t>
                    </w:r>
                    <w:r>
                      <w:rPr>
                        <w:sz w:val="52"/>
                        <w:szCs w:val="52"/>
                        <w:vertAlign w:val="subscript"/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065" type="#_x0000_t202" style="position:absolute;left:3193;top:15290;width:1015;height:803" stroked="f">
              <v:fill opacity="0"/>
              <v:textbox style="mso-next-textbox:#_x0000_s1065">
                <w:txbxContent>
                  <w:p w:rsidR="00F27F97" w:rsidRPr="00E84536" w:rsidRDefault="00F27F97" w:rsidP="00F27F97">
                    <w:pPr>
                      <w:rPr>
                        <w:sz w:val="52"/>
                        <w:szCs w:val="52"/>
                        <w:vertAlign w:val="subscript"/>
                      </w:rPr>
                    </w:pPr>
                    <w:r>
                      <w:rPr>
                        <w:sz w:val="52"/>
                        <w:szCs w:val="52"/>
                      </w:rPr>
                      <w:t>β</w:t>
                    </w:r>
                    <w:r>
                      <w:rPr>
                        <w:sz w:val="52"/>
                        <w:szCs w:val="52"/>
                        <w:vertAlign w:val="subscript"/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066" type="#_x0000_t19" style="position:absolute;left:4208;top:14487;width:1134;height:1134;rotation:21647722fd;flip:x" strokecolor="red">
              <v:stroke startarrow="classic"/>
            </v:shape>
            <v:shape id="_x0000_s1067" type="#_x0000_t19" style="position:absolute;left:4208;top:15036;width:1134;height:1134;rotation:10026029fd">
              <v:stroke startarrow="classic"/>
            </v:shape>
            <w10:wrap type="topAndBottom"/>
          </v:group>
        </w:pict>
      </w:r>
      <w:r w:rsidR="00884D90">
        <w:t>Пусть это будут факты α и β как стороны сделки.</w:t>
      </w:r>
    </w:p>
    <w:p w:rsidR="00D2728C" w:rsidRPr="00EF18DC" w:rsidRDefault="00EE6493" w:rsidP="00D2728C">
      <w:pPr>
        <w:numPr>
          <w:ilvl w:val="0"/>
          <w:numId w:val="1"/>
        </w:numPr>
      </w:pPr>
      <w:r w:rsidRPr="00EE6493">
        <w:rPr>
          <w:b/>
          <w:i/>
          <w:sz w:val="24"/>
          <w:szCs w:val="24"/>
        </w:rPr>
        <w:t>α</w:t>
      </w:r>
      <w:r w:rsidRPr="00EE6493">
        <w:rPr>
          <w:b/>
          <w:i/>
          <w:sz w:val="24"/>
          <w:szCs w:val="24"/>
          <w:vertAlign w:val="subscript"/>
          <w:lang w:val="en-US"/>
        </w:rPr>
        <w:t>n</w:t>
      </w:r>
      <w:r w:rsidR="00D2728C" w:rsidRPr="00EE6493">
        <w:rPr>
          <w:b/>
          <w:i/>
        </w:rPr>
        <w:t xml:space="preserve"> </w:t>
      </w:r>
      <w:r w:rsidR="00D2728C" w:rsidRPr="00EF18DC">
        <w:t xml:space="preserve">предоставляет информацию о своем конечном продукте труда </w:t>
      </w:r>
      <w:r w:rsidR="00D2728C">
        <w:t xml:space="preserve">наблюдателям </w:t>
      </w:r>
      <w:r w:rsidR="00F9160D">
        <w:t xml:space="preserve">( </w:t>
      </w:r>
      <w:r w:rsidR="00D2728C" w:rsidRPr="00F9160D">
        <w:rPr>
          <w:b/>
          <w:i/>
          <w:sz w:val="24"/>
          <w:szCs w:val="24"/>
        </w:rPr>
        <w:t>α</w:t>
      </w:r>
      <w:r w:rsidR="00D2728C" w:rsidRPr="00F9160D">
        <w:rPr>
          <w:b/>
          <w:i/>
          <w:sz w:val="24"/>
          <w:szCs w:val="24"/>
          <w:vertAlign w:val="subscript"/>
          <w:lang w:val="en-US"/>
        </w:rPr>
        <w:t>t</w:t>
      </w:r>
      <w:r w:rsidR="00D2728C" w:rsidRPr="00F9160D">
        <w:rPr>
          <w:b/>
          <w:i/>
          <w:sz w:val="24"/>
          <w:szCs w:val="24"/>
          <w:vertAlign w:val="subscript"/>
        </w:rPr>
        <w:t xml:space="preserve"> </w:t>
      </w:r>
      <w:r w:rsidR="00D2728C" w:rsidRPr="00F9160D">
        <w:t>,</w:t>
      </w:r>
      <w:r w:rsidR="00D2728C" w:rsidRPr="00F9160D">
        <w:rPr>
          <w:b/>
          <w:i/>
        </w:rPr>
        <w:t xml:space="preserve"> </w:t>
      </w:r>
      <w:r w:rsidR="00D2728C" w:rsidRPr="00F9160D">
        <w:rPr>
          <w:b/>
          <w:i/>
          <w:sz w:val="24"/>
          <w:szCs w:val="24"/>
        </w:rPr>
        <w:t>β</w:t>
      </w:r>
      <w:r w:rsidR="00D2728C" w:rsidRPr="00F9160D">
        <w:rPr>
          <w:b/>
          <w:i/>
          <w:sz w:val="24"/>
          <w:szCs w:val="24"/>
          <w:vertAlign w:val="subscript"/>
          <w:lang w:val="en-US"/>
        </w:rPr>
        <w:t>t</w:t>
      </w:r>
      <w:r w:rsidR="00D2728C" w:rsidRPr="00D74B22">
        <w:rPr>
          <w:b/>
          <w:i/>
          <w:vertAlign w:val="subscript"/>
        </w:rPr>
        <w:t xml:space="preserve"> </w:t>
      </w:r>
      <w:r w:rsidR="00D2728C">
        <w:t xml:space="preserve">), </w:t>
      </w:r>
      <w:r w:rsidR="00D2728C" w:rsidRPr="00EF18DC">
        <w:t xml:space="preserve">по факту его готовности предоставить в распоряжение </w:t>
      </w:r>
      <w:r w:rsidRPr="00EE6493">
        <w:rPr>
          <w:b/>
          <w:i/>
          <w:sz w:val="24"/>
          <w:szCs w:val="24"/>
        </w:rPr>
        <w:t>β</w:t>
      </w:r>
      <w:r w:rsidRPr="00EE6493">
        <w:rPr>
          <w:b/>
          <w:i/>
          <w:sz w:val="24"/>
          <w:szCs w:val="24"/>
          <w:vertAlign w:val="subscript"/>
          <w:lang w:val="en-US"/>
        </w:rPr>
        <w:t>n</w:t>
      </w:r>
      <w:r w:rsidR="00D2728C">
        <w:t xml:space="preserve"> (факт зафиксирован в системе </w:t>
      </w:r>
      <w:r w:rsidR="0062283C">
        <w:t xml:space="preserve">электронных платежей </w:t>
      </w:r>
      <w:r w:rsidR="00D2728C">
        <w:t xml:space="preserve">самим </w:t>
      </w:r>
      <w:r w:rsidRPr="00EE6493">
        <w:rPr>
          <w:b/>
          <w:i/>
          <w:sz w:val="24"/>
          <w:szCs w:val="24"/>
        </w:rPr>
        <w:t>α</w:t>
      </w:r>
      <w:r w:rsidRPr="00EE6493">
        <w:rPr>
          <w:b/>
          <w:i/>
          <w:sz w:val="24"/>
          <w:szCs w:val="24"/>
          <w:vertAlign w:val="subscript"/>
          <w:lang w:val="en-US"/>
        </w:rPr>
        <w:t>n</w:t>
      </w:r>
      <w:r w:rsidR="00D2728C">
        <w:t xml:space="preserve"> </w:t>
      </w:r>
      <w:r w:rsidR="0062283C">
        <w:t xml:space="preserve">, </w:t>
      </w:r>
      <w:r w:rsidR="00D2728C">
        <w:t>как заявка на продажу, но фактом это пока является только для него самого)</w:t>
      </w:r>
    </w:p>
    <w:p w:rsidR="00D2728C" w:rsidRDefault="00EE6493" w:rsidP="00D2728C">
      <w:pPr>
        <w:numPr>
          <w:ilvl w:val="0"/>
          <w:numId w:val="1"/>
        </w:numPr>
      </w:pPr>
      <w:r w:rsidRPr="00EE6493">
        <w:rPr>
          <w:b/>
          <w:i/>
          <w:sz w:val="24"/>
          <w:szCs w:val="24"/>
        </w:rPr>
        <w:t>β</w:t>
      </w:r>
      <w:r w:rsidRPr="00EE6493">
        <w:rPr>
          <w:b/>
          <w:i/>
          <w:sz w:val="24"/>
          <w:szCs w:val="24"/>
          <w:vertAlign w:val="subscript"/>
          <w:lang w:val="en-US"/>
        </w:rPr>
        <w:t>n</w:t>
      </w:r>
      <w:r>
        <w:t xml:space="preserve"> </w:t>
      </w:r>
      <w:r w:rsidR="00D2728C">
        <w:t xml:space="preserve">находит сам или с помощью </w:t>
      </w:r>
      <w:r w:rsidR="0062283C">
        <w:t xml:space="preserve">электронной </w:t>
      </w:r>
      <w:r w:rsidR="00D2728C">
        <w:t>системы</w:t>
      </w:r>
      <w:r w:rsidR="0062283C">
        <w:t xml:space="preserve"> платежей</w:t>
      </w:r>
      <w:r w:rsidR="00D2728C">
        <w:t xml:space="preserve"> </w:t>
      </w:r>
      <w:r w:rsidRPr="00EE6493">
        <w:rPr>
          <w:b/>
          <w:i/>
          <w:sz w:val="24"/>
          <w:szCs w:val="24"/>
        </w:rPr>
        <w:t>α</w:t>
      </w:r>
      <w:r w:rsidRPr="00EE6493">
        <w:rPr>
          <w:b/>
          <w:i/>
          <w:sz w:val="24"/>
          <w:szCs w:val="24"/>
          <w:vertAlign w:val="subscript"/>
          <w:lang w:val="en-US"/>
        </w:rPr>
        <w:t>n</w:t>
      </w:r>
      <w:r w:rsidR="00D2728C">
        <w:t>, и анализирует предоставленные параметры товара услуги.</w:t>
      </w:r>
    </w:p>
    <w:p w:rsidR="00641CD3" w:rsidRDefault="00F9160D" w:rsidP="0043646E">
      <w:pPr>
        <w:numPr>
          <w:ilvl w:val="0"/>
          <w:numId w:val="1"/>
        </w:numPr>
      </w:pPr>
      <w:r w:rsidRPr="00EE6493">
        <w:rPr>
          <w:b/>
          <w:i/>
          <w:sz w:val="24"/>
          <w:szCs w:val="24"/>
        </w:rPr>
        <w:t>β</w:t>
      </w:r>
      <w:r w:rsidRPr="00EE6493">
        <w:rPr>
          <w:b/>
          <w:i/>
          <w:sz w:val="24"/>
          <w:szCs w:val="24"/>
          <w:vertAlign w:val="subscript"/>
          <w:lang w:val="en-US"/>
        </w:rPr>
        <w:t>n</w:t>
      </w:r>
      <w:r w:rsidR="00D2728C">
        <w:t xml:space="preserve"> подтверждает факт удовлетворения</w:t>
      </w:r>
      <w:r w:rsidR="0062283C" w:rsidRPr="0062283C">
        <w:t xml:space="preserve"> </w:t>
      </w:r>
      <w:r w:rsidR="0062283C">
        <w:t>предложением</w:t>
      </w:r>
      <w:r w:rsidR="00D2728C">
        <w:t xml:space="preserve">  (факт </w:t>
      </w:r>
      <w:r w:rsidR="00D2728C" w:rsidRPr="00641CD3">
        <w:rPr>
          <w:b/>
          <w:i/>
        </w:rPr>
        <w:t>β</w:t>
      </w:r>
      <w:r w:rsidR="00D2728C">
        <w:t xml:space="preserve"> работа ключа дактилоскопического по изменению счета</w:t>
      </w:r>
      <w:r w:rsidR="00641CD3">
        <w:t>) момент сделки общей для обоих.</w:t>
      </w:r>
    </w:p>
    <w:p w:rsidR="00884D90" w:rsidRPr="003100C7" w:rsidRDefault="0062283C" w:rsidP="00641CD3">
      <w:pPr>
        <w:ind w:left="410"/>
      </w:pPr>
      <w:r>
        <w:t xml:space="preserve">Таким образом, получается два взаимоисключающих факта купли продажи объединенных одной сделкой.  При этом </w:t>
      </w:r>
      <w:r w:rsidRPr="00641CD3">
        <w:rPr>
          <w:b/>
          <w:i/>
          <w:color w:val="FF0000"/>
        </w:rPr>
        <w:t>зона контроля</w:t>
      </w:r>
      <w:r>
        <w:t xml:space="preserve">  сделки сводится в точку контроля</w:t>
      </w:r>
      <w:r w:rsidR="00304D74">
        <w:t>(</w:t>
      </w:r>
      <w:r w:rsidR="00304D74" w:rsidRPr="00F9160D">
        <w:rPr>
          <w:b/>
          <w:i/>
        </w:rPr>
        <w:t>3</w:t>
      </w:r>
      <w:r w:rsidR="00304D74">
        <w:t>)</w:t>
      </w:r>
      <w:r>
        <w:t xml:space="preserve">. В которой все изменения заранее согласованы сторонами. Ведь </w:t>
      </w:r>
      <w:r w:rsidR="00304D74">
        <w:t>участвуют два счета (</w:t>
      </w:r>
      <w:r w:rsidR="00304D74" w:rsidRPr="00F9160D">
        <w:rPr>
          <w:b/>
          <w:i/>
          <w:sz w:val="24"/>
          <w:szCs w:val="24"/>
        </w:rPr>
        <w:t>α</w:t>
      </w:r>
      <w:r w:rsidR="00304D74" w:rsidRPr="00F9160D">
        <w:rPr>
          <w:b/>
          <w:i/>
          <w:sz w:val="24"/>
          <w:szCs w:val="24"/>
          <w:vertAlign w:val="subscript"/>
          <w:lang w:val="en-US"/>
        </w:rPr>
        <w:t>n</w:t>
      </w:r>
      <w:r w:rsidR="00304D74" w:rsidRPr="00F9160D">
        <w:rPr>
          <w:b/>
          <w:i/>
          <w:sz w:val="24"/>
          <w:szCs w:val="24"/>
          <w:vertAlign w:val="subscript"/>
        </w:rPr>
        <w:t xml:space="preserve"> </w:t>
      </w:r>
      <w:r w:rsidR="00304D74" w:rsidRPr="00F9160D">
        <w:rPr>
          <w:b/>
          <w:i/>
          <w:sz w:val="24"/>
          <w:szCs w:val="24"/>
        </w:rPr>
        <w:t xml:space="preserve"> β</w:t>
      </w:r>
      <w:r w:rsidR="00304D74" w:rsidRPr="00F9160D">
        <w:rPr>
          <w:b/>
          <w:i/>
          <w:sz w:val="24"/>
          <w:szCs w:val="24"/>
          <w:vertAlign w:val="subscript"/>
          <w:lang w:val="en-US"/>
        </w:rPr>
        <w:t>n</w:t>
      </w:r>
      <w:r w:rsidR="00304D74" w:rsidRPr="00641CD3">
        <w:rPr>
          <w:vertAlign w:val="subscript"/>
        </w:rPr>
        <w:t xml:space="preserve"> </w:t>
      </w:r>
      <w:r w:rsidR="00304D74" w:rsidRPr="00304D74">
        <w:t>)</w:t>
      </w:r>
      <w:r w:rsidR="00304D74">
        <w:t xml:space="preserve"> . На одном убывает</w:t>
      </w:r>
      <w:r w:rsidR="00304D74" w:rsidRPr="00641CD3">
        <w:rPr>
          <w:sz w:val="52"/>
          <w:szCs w:val="52"/>
        </w:rPr>
        <w:t xml:space="preserve"> </w:t>
      </w:r>
      <w:r w:rsidR="0043646E">
        <w:t>(</w:t>
      </w:r>
      <w:r w:rsidR="00304D74" w:rsidRPr="00641CD3">
        <w:rPr>
          <w:sz w:val="24"/>
          <w:szCs w:val="24"/>
        </w:rPr>
        <w:t>β</w:t>
      </w:r>
      <w:r w:rsidR="00304D74" w:rsidRPr="00641CD3">
        <w:rPr>
          <w:sz w:val="24"/>
          <w:szCs w:val="24"/>
          <w:vertAlign w:val="subscript"/>
          <w:lang w:val="en-US"/>
        </w:rPr>
        <w:t>n</w:t>
      </w:r>
      <w:r w:rsidR="00304D74" w:rsidRPr="00641CD3">
        <w:rPr>
          <w:sz w:val="24"/>
          <w:szCs w:val="24"/>
          <w:vertAlign w:val="subscript"/>
        </w:rPr>
        <w:t>-цена</w:t>
      </w:r>
      <w:r w:rsidR="0043646E">
        <w:t>)</w:t>
      </w:r>
      <w:r w:rsidR="0043646E" w:rsidRPr="00641CD3">
        <w:rPr>
          <w:sz w:val="24"/>
          <w:szCs w:val="24"/>
          <w:vertAlign w:val="subscript"/>
        </w:rPr>
        <w:t>,</w:t>
      </w:r>
      <w:r w:rsidR="00304D74">
        <w:t xml:space="preserve"> на другом прибывает</w:t>
      </w:r>
      <w:r w:rsidR="0043646E" w:rsidRPr="00641CD3">
        <w:rPr>
          <w:sz w:val="24"/>
          <w:szCs w:val="24"/>
        </w:rPr>
        <w:t xml:space="preserve"> </w:t>
      </w:r>
      <w:r w:rsidR="0043646E">
        <w:t>(</w:t>
      </w:r>
      <w:r w:rsidR="0043646E" w:rsidRPr="00641CD3">
        <w:rPr>
          <w:sz w:val="24"/>
          <w:szCs w:val="24"/>
        </w:rPr>
        <w:t>α</w:t>
      </w:r>
      <w:r w:rsidR="0043646E" w:rsidRPr="00641CD3">
        <w:rPr>
          <w:sz w:val="24"/>
          <w:szCs w:val="24"/>
          <w:vertAlign w:val="subscript"/>
          <w:lang w:val="en-US"/>
        </w:rPr>
        <w:t>n</w:t>
      </w:r>
      <w:r w:rsidR="0043646E" w:rsidRPr="00641CD3">
        <w:rPr>
          <w:sz w:val="24"/>
          <w:szCs w:val="24"/>
          <w:vertAlign w:val="subscript"/>
        </w:rPr>
        <w:t>+цена</w:t>
      </w:r>
      <w:r w:rsidR="0043646E" w:rsidRPr="00641CD3">
        <w:rPr>
          <w:sz w:val="24"/>
          <w:szCs w:val="24"/>
        </w:rPr>
        <w:t>)</w:t>
      </w:r>
      <w:r w:rsidR="00304D74">
        <w:t xml:space="preserve">. Этот контроль осуществляется </w:t>
      </w:r>
      <w:r w:rsidR="0043646E">
        <w:t>автоматически</w:t>
      </w:r>
      <w:r w:rsidR="00304D74">
        <w:t xml:space="preserve"> системой </w:t>
      </w:r>
      <w:r w:rsidR="0043646E">
        <w:t>платежей,</w:t>
      </w:r>
      <w:r w:rsidR="00304D74">
        <w:t xml:space="preserve"> так как средства просто переводятся с одного счета на другой по  факту подписания сделки дакти</w:t>
      </w:r>
      <w:r w:rsidR="0043646E">
        <w:t>лоскопическим ключом покупателя.</w:t>
      </w:r>
    </w:p>
    <w:p w:rsidR="003100C7" w:rsidRDefault="003100C7" w:rsidP="00641CD3">
      <w:pPr>
        <w:ind w:left="410"/>
      </w:pPr>
      <w:r>
        <w:lastRenderedPageBreak/>
        <w:t>Таким образом</w:t>
      </w:r>
      <w:r w:rsidR="00DD0D41">
        <w:t>,</w:t>
      </w:r>
      <w:r>
        <w:t xml:space="preserve"> </w:t>
      </w:r>
      <w:r w:rsidR="00DD0D41">
        <w:t>д</w:t>
      </w:r>
      <w:r>
        <w:t xml:space="preserve">ля общей системы на луче времени </w:t>
      </w:r>
      <w:r>
        <w:rPr>
          <w:lang w:val="en-US"/>
        </w:rPr>
        <w:t>t</w:t>
      </w:r>
      <w:r w:rsidR="00DD0D41">
        <w:t>,</w:t>
      </w:r>
      <w:r w:rsidRPr="003100C7">
        <w:t xml:space="preserve"> </w:t>
      </w:r>
      <w:r>
        <w:t>появится множество точек контроля (3) промежутки между которыми являются шагом системы, правильность которого гарантирована п</w:t>
      </w:r>
      <w:r w:rsidRPr="00DB2D66">
        <w:rPr>
          <w:b/>
        </w:rPr>
        <w:t>а</w:t>
      </w:r>
      <w:r>
        <w:t>рами взаимодействующих, в своих сбалансированных интересах, субъектов.</w:t>
      </w:r>
    </w:p>
    <w:p w:rsidR="003100C7" w:rsidRPr="003100C7" w:rsidRDefault="003100C7" w:rsidP="00641CD3">
      <w:pPr>
        <w:ind w:left="410"/>
      </w:pPr>
      <w:r>
        <w:t>Напрашивается аналогия сороконожки, устойчивость которой не вызывает сомнения</w:t>
      </w:r>
      <w:r w:rsidR="00DD0D41">
        <w:t xml:space="preserve"> в пошаговом передвижении к личному прогрессу. Ведь каждая транзакция это лишь одна нога, передвинутая относительно точки опоры, но прикрепленная к точке крепления. От этого тело не страдает</w:t>
      </w:r>
      <w:r w:rsidR="00DB2D66">
        <w:t>,</w:t>
      </w:r>
      <w:r w:rsidR="00DD0D41">
        <w:t xml:space="preserve"> оно всего лишь получает динамику процесса передвижения.</w:t>
      </w:r>
    </w:p>
    <w:p w:rsidR="005D01EC" w:rsidRDefault="00641CD3" w:rsidP="00A5532E">
      <w:pPr>
        <w:spacing w:after="0"/>
        <w:rPr>
          <w:b/>
          <w:bCs/>
        </w:rPr>
      </w:pPr>
      <w:r>
        <w:t>Происходит это с помощью третьей стороны</w:t>
      </w:r>
      <w:r w:rsidRPr="00641CD3">
        <w:rPr>
          <w:color w:val="FF0000"/>
        </w:rPr>
        <w:t xml:space="preserve"> (</w:t>
      </w:r>
      <w:r>
        <w:rPr>
          <w:color w:val="FF0000"/>
        </w:rPr>
        <w:t>ЭССПР)</w:t>
      </w:r>
      <w:r w:rsidR="003870FA">
        <w:rPr>
          <w:color w:val="FF0000"/>
        </w:rPr>
        <w:t>.</w:t>
      </w:r>
      <w:r>
        <w:t xml:space="preserve"> </w:t>
      </w:r>
      <w:r w:rsidR="003870FA">
        <w:t>Э</w:t>
      </w:r>
      <w:r>
        <w:t>лектронной статистической системы перераспределения ресурса</w:t>
      </w:r>
      <w:r w:rsidR="002C56AC" w:rsidRPr="002C56AC">
        <w:rPr>
          <w:rStyle w:val="ac"/>
          <w:color w:val="FF0000"/>
        </w:rPr>
        <w:endnoteReference w:id="2"/>
      </w:r>
      <w:r w:rsidR="003870FA">
        <w:t xml:space="preserve">, в </w:t>
      </w:r>
      <w:r>
        <w:t>которой а</w:t>
      </w:r>
      <w:r w:rsidR="003870FA">
        <w:t>рхивируется информация о фактах</w:t>
      </w:r>
      <w:r w:rsidR="002C56AC">
        <w:t xml:space="preserve">, </w:t>
      </w:r>
      <w:r w:rsidRPr="00752016">
        <w:rPr>
          <w:b/>
          <w:bCs/>
        </w:rPr>
        <w:t>только в том случае, если они подтверждены обоими фактами</w:t>
      </w:r>
      <w:r w:rsidR="002C56AC">
        <w:rPr>
          <w:b/>
          <w:bCs/>
        </w:rPr>
        <w:t>.</w:t>
      </w:r>
      <w:r w:rsidR="005D01EC">
        <w:rPr>
          <w:b/>
          <w:bCs/>
        </w:rPr>
        <w:t xml:space="preserve"> </w:t>
      </w:r>
    </w:p>
    <w:p w:rsidR="00F9160D" w:rsidRPr="005D01EC" w:rsidRDefault="00A5532E" w:rsidP="005D01EC">
      <w:r>
        <w:rPr>
          <w:b/>
          <w:bCs/>
        </w:rPr>
        <w:t>Система</w:t>
      </w:r>
      <w:r w:rsidR="005D01EC">
        <w:rPr>
          <w:b/>
          <w:bCs/>
        </w:rPr>
        <w:t xml:space="preserve"> оперирует </w:t>
      </w:r>
      <w:r>
        <w:rPr>
          <w:b/>
          <w:bCs/>
        </w:rPr>
        <w:t>состояниями</w:t>
      </w:r>
      <w:r w:rsidR="005D01EC">
        <w:rPr>
          <w:b/>
          <w:bCs/>
        </w:rPr>
        <w:t xml:space="preserve"> (</w:t>
      </w:r>
      <w:r w:rsidR="005D01EC">
        <w:rPr>
          <w:b/>
          <w:bCs/>
          <w:i/>
        </w:rPr>
        <w:t>α</w:t>
      </w:r>
      <w:r w:rsidR="005D01EC">
        <w:rPr>
          <w:b/>
          <w:bCs/>
        </w:rPr>
        <w:t>) п</w:t>
      </w:r>
      <w:r>
        <w:rPr>
          <w:b/>
          <w:bCs/>
        </w:rPr>
        <w:t>ерсональных</w:t>
      </w:r>
      <w:r w:rsidR="005D01EC">
        <w:rPr>
          <w:b/>
          <w:bCs/>
        </w:rPr>
        <w:t xml:space="preserve"> (</w:t>
      </w:r>
      <w:r w:rsidR="005D01EC" w:rsidRPr="005D01EC">
        <w:rPr>
          <w:b/>
          <w:i/>
          <w:sz w:val="44"/>
          <w:szCs w:val="44"/>
          <w:vertAlign w:val="subscript"/>
          <w:lang w:val="en-US"/>
        </w:rPr>
        <w:t>n</w:t>
      </w:r>
      <w:r w:rsidR="005D01EC">
        <w:rPr>
          <w:b/>
        </w:rPr>
        <w:t>)</w:t>
      </w:r>
      <w:r>
        <w:rPr>
          <w:b/>
          <w:bCs/>
        </w:rPr>
        <w:t>счетов субъектов. Которые подвергаются из</w:t>
      </w:r>
      <w:r w:rsidR="005D01EC">
        <w:rPr>
          <w:b/>
          <w:bCs/>
        </w:rPr>
        <w:t>менению</w:t>
      </w:r>
      <w:r w:rsidR="005D01EC" w:rsidRPr="005D01EC">
        <w:rPr>
          <w:sz w:val="52"/>
          <w:szCs w:val="52"/>
        </w:rPr>
        <w:t xml:space="preserve"> </w:t>
      </w:r>
      <w:r w:rsidR="005D01EC" w:rsidRPr="005D01EC">
        <w:rPr>
          <w:b/>
        </w:rPr>
        <w:t>(α</w:t>
      </w:r>
      <w:r w:rsidR="005D01EC" w:rsidRPr="005D01EC">
        <w:rPr>
          <w:b/>
          <w:lang w:val="en-US"/>
        </w:rPr>
        <w:t>n</w:t>
      </w:r>
      <w:r w:rsidR="005D01EC" w:rsidRPr="005D01EC">
        <w:rPr>
          <w:b/>
        </w:rPr>
        <w:t>+цена ; β</w:t>
      </w:r>
      <w:r w:rsidR="005D01EC" w:rsidRPr="005D01EC">
        <w:rPr>
          <w:b/>
          <w:lang w:val="en-US"/>
        </w:rPr>
        <w:t>n</w:t>
      </w:r>
      <w:r w:rsidR="005D01EC" w:rsidRPr="005D01EC">
        <w:rPr>
          <w:b/>
        </w:rPr>
        <w:t>-цена)</w:t>
      </w:r>
      <w:r w:rsidR="005D01EC">
        <w:rPr>
          <w:b/>
          <w:bCs/>
        </w:rPr>
        <w:t xml:space="preserve"> в момент взаимодействия в точке контроля </w:t>
      </w:r>
      <w:r w:rsidR="005D01EC">
        <w:t>(</w:t>
      </w:r>
      <w:r w:rsidR="005D01EC" w:rsidRPr="00F9160D">
        <w:rPr>
          <w:b/>
          <w:i/>
        </w:rPr>
        <w:t>3</w:t>
      </w:r>
      <w:r w:rsidR="005D01EC">
        <w:t>).</w:t>
      </w:r>
    </w:p>
    <w:p w:rsidR="00F9160D" w:rsidRPr="005D01EC" w:rsidRDefault="00F9160D" w:rsidP="00641CD3">
      <w:pPr>
        <w:rPr>
          <w:b/>
          <w:bCs/>
        </w:rPr>
      </w:pPr>
    </w:p>
    <w:p w:rsidR="00B92723" w:rsidRDefault="003E5AFF" w:rsidP="00641CD3">
      <w:pPr>
        <w:rPr>
          <w:b/>
          <w:bCs/>
        </w:rPr>
      </w:pPr>
      <w:r>
        <w:rPr>
          <w:b/>
          <w:bCs/>
        </w:rPr>
        <w:t>К</w:t>
      </w:r>
      <w:r w:rsidR="00020395">
        <w:rPr>
          <w:b/>
          <w:bCs/>
        </w:rPr>
        <w:t xml:space="preserve">ошелек (персональный идентифицируемый счет </w:t>
      </w:r>
      <w:r w:rsidR="00020395" w:rsidRPr="00020395">
        <w:rPr>
          <w:b/>
          <w:bCs/>
          <w:color w:val="FF0000"/>
        </w:rPr>
        <w:t>ПИС</w:t>
      </w:r>
      <w:r w:rsidR="00020395">
        <w:rPr>
          <w:b/>
          <w:bCs/>
        </w:rPr>
        <w:t>)</w:t>
      </w:r>
      <w:r w:rsidR="00251B67">
        <w:rPr>
          <w:b/>
          <w:bCs/>
        </w:rPr>
        <w:t xml:space="preserve"> </w:t>
      </w:r>
      <w:r w:rsidR="00020395">
        <w:rPr>
          <w:b/>
          <w:bCs/>
        </w:rPr>
        <w:t xml:space="preserve">выглядит примерно так. </w:t>
      </w:r>
    </w:p>
    <w:p w:rsidR="00B92723" w:rsidRDefault="00142E24" w:rsidP="00641CD3">
      <w:pPr>
        <w:rPr>
          <w:b/>
          <w:bCs/>
        </w:rPr>
      </w:pPr>
      <w:r>
        <w:rPr>
          <w:b/>
          <w:bCs/>
          <w:noProof/>
          <w:lang w:eastAsia="ru-RU"/>
        </w:rPr>
        <w:pict>
          <v:group id="_x0000_s1091" style="position:absolute;margin-left:-13.75pt;margin-top:6.95pt;width:391.75pt;height:152.2pt;z-index:251684864" coordorigin="1926,2462" coordsize="7835,3044">
            <v:shape id="_x0000_s1074" type="#_x0000_t202" style="position:absolute;left:2527;top:3664;width:1623;height:1842" stroked="f">
              <v:fill opacity="0"/>
              <v:textbox>
                <w:txbxContent>
                  <w:p w:rsidR="005D592E" w:rsidRPr="005D592E" w:rsidRDefault="005D592E" w:rsidP="005D592E">
                    <w:pPr>
                      <w:rPr>
                        <w:sz w:val="144"/>
                        <w:szCs w:val="144"/>
                        <w:vertAlign w:val="subscript"/>
                      </w:rPr>
                    </w:pPr>
                    <w:r w:rsidRPr="005D592E">
                      <w:rPr>
                        <w:sz w:val="144"/>
                        <w:szCs w:val="144"/>
                      </w:rPr>
                      <w:t>α</w:t>
                    </w:r>
                    <w:r w:rsidRPr="005D592E">
                      <w:rPr>
                        <w:sz w:val="144"/>
                        <w:szCs w:val="144"/>
                        <w:vertAlign w:val="subscript"/>
                        <w:lang w:val="en-US"/>
                      </w:rPr>
                      <w:t>n</w:t>
                    </w:r>
                  </w:p>
                  <w:p w:rsidR="005D592E" w:rsidRDefault="005D592E"/>
                </w:txbxContent>
              </v:textbox>
            </v:shape>
            <v:shape id="_x0000_s1075" type="#_x0000_t202" style="position:absolute;left:2143;top:3968;width:7618;height:486">
              <v:textbox>
                <w:txbxContent>
                  <w:p w:rsidR="00E5234F" w:rsidRPr="00E5234F" w:rsidRDefault="00E5234F">
                    <w:r w:rsidRPr="00E5234F">
                      <w:rPr>
                        <w:u w:val="single"/>
                      </w:rPr>
                      <w:t>ХХХ ХХХ ХХХ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t xml:space="preserve">    </w:t>
                    </w:r>
                    <w:r>
                      <w:rPr>
                        <w:u w:val="single"/>
                      </w:rPr>
                      <w:t xml:space="preserve"> ХХХ</w:t>
                    </w:r>
                    <w:r>
                      <w:t xml:space="preserve"> </w:t>
                    </w:r>
                    <w:r w:rsidRPr="00E5234F">
                      <w:rPr>
                        <w:u w:val="single"/>
                      </w:rPr>
                      <w:t>ХХХ</w:t>
                    </w:r>
                    <w:r>
                      <w:t xml:space="preserve"> </w:t>
                    </w:r>
                    <w:r w:rsidRPr="00E5234F">
                      <w:rPr>
                        <w:u w:val="single"/>
                      </w:rPr>
                      <w:t>ХХХ</w:t>
                    </w:r>
                    <w:r>
                      <w:t xml:space="preserve"> </w:t>
                    </w:r>
                    <w:r w:rsidRPr="00E5234F">
                      <w:rPr>
                        <w:u w:val="single"/>
                      </w:rPr>
                      <w:t>ХХХ ХХХ</w:t>
                    </w:r>
                    <w:r>
                      <w:t xml:space="preserve"> ХХХ ХХХ ХХХ ХХХ ХХХ ХХХ ХХХ ХХХ ХХХ ХХХ</w:t>
                    </w:r>
                  </w:p>
                </w:txbxContent>
              </v:textbox>
            </v:shape>
            <v:shapetype id="_x0000_t61" coordsize="21600,21600" o:spt="61" adj="1350,25920" path="m,l0@8@12@24,0@9,,21600@6,21600@15@27@7,21600,21600,21600,21600@9@18@30,21600@8,21600,0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/>
              <v:handles>
                <v:h position="#0,#1"/>
              </v:handles>
            </v:shapetype>
            <v:shape id="_x0000_s1076" type="#_x0000_t61" style="position:absolute;left:1926;top:3332;width:820;height:435" adj="23497,33418">
              <v:textbox>
                <w:txbxContent>
                  <w:p w:rsidR="00E5234F" w:rsidRPr="00CA5100" w:rsidRDefault="00E5234F">
                    <w:pPr>
                      <w:rPr>
                        <w:b/>
                        <w:i/>
                      </w:rPr>
                    </w:pPr>
                    <w:r w:rsidRPr="00CA5100">
                      <w:rPr>
                        <w:b/>
                        <w:i/>
                      </w:rPr>
                      <w:t>КТО?</w:t>
                    </w:r>
                  </w:p>
                </w:txbxContent>
              </v:textbox>
            </v:shape>
            <v:shape id="_x0000_s1077" type="#_x0000_t61" style="position:absolute;left:2990;top:3332;width:1019;height:435" adj="18844,39228">
              <v:textbox>
                <w:txbxContent>
                  <w:p w:rsidR="00E5234F" w:rsidRPr="00CA5100" w:rsidRDefault="00CA5100" w:rsidP="00E5234F">
                    <w:pPr>
                      <w:rPr>
                        <w:b/>
                        <w:i/>
                      </w:rPr>
                    </w:pPr>
                    <w:r w:rsidRPr="00CA5100">
                      <w:rPr>
                        <w:b/>
                        <w:i/>
                      </w:rPr>
                      <w:t>К</w:t>
                    </w:r>
                    <w:r w:rsidR="00BC5D3F" w:rsidRPr="00CA5100">
                      <w:rPr>
                        <w:b/>
                        <w:i/>
                      </w:rPr>
                      <w:t>огда</w:t>
                    </w:r>
                    <w:r w:rsidRPr="00CA5100">
                      <w:rPr>
                        <w:b/>
                        <w:i/>
                      </w:rPr>
                      <w:t>?</w:t>
                    </w:r>
                  </w:p>
                </w:txbxContent>
              </v:textbox>
            </v:shape>
            <v:shape id="_x0000_s1078" type="#_x0000_t61" style="position:absolute;left:4906;top:2897;width:1105;height:419" adj="3343,62326">
              <v:textbox>
                <w:txbxContent>
                  <w:p w:rsidR="00E5234F" w:rsidRPr="00CA5100" w:rsidRDefault="00BC5D3F" w:rsidP="00E5234F">
                    <w:pPr>
                      <w:rPr>
                        <w:b/>
                        <w:i/>
                      </w:rPr>
                    </w:pPr>
                    <w:r w:rsidRPr="00CA5100">
                      <w:rPr>
                        <w:b/>
                        <w:i/>
                      </w:rPr>
                      <w:t>За ч</w:t>
                    </w:r>
                    <w:r w:rsidR="00E5234F" w:rsidRPr="00CA5100">
                      <w:rPr>
                        <w:b/>
                        <w:i/>
                      </w:rPr>
                      <w:t>ТО?</w:t>
                    </w:r>
                  </w:p>
                </w:txbxContent>
              </v:textbox>
            </v:shape>
            <v:shape id="_x0000_s1081" type="#_x0000_t61" style="position:absolute;left:4420;top:5102;width:2763;height:404" adj="7661,-41061">
              <v:textbox>
                <w:txbxContent>
                  <w:p w:rsidR="00E5234F" w:rsidRPr="00CA5100" w:rsidRDefault="00CA5100" w:rsidP="00E5234F">
                    <w:pPr>
                      <w:rPr>
                        <w:b/>
                        <w:i/>
                        <w:sz w:val="24"/>
                        <w:szCs w:val="24"/>
                      </w:rPr>
                    </w:pPr>
                    <w:r w:rsidRPr="00CA5100">
                      <w:rPr>
                        <w:b/>
                        <w:i/>
                        <w:sz w:val="24"/>
                        <w:szCs w:val="24"/>
                      </w:rPr>
                      <w:t>В каких количествах</w:t>
                    </w:r>
                    <w:r w:rsidR="00E5234F" w:rsidRPr="00CA5100">
                      <w:rPr>
                        <w:b/>
                        <w:i/>
                        <w:sz w:val="24"/>
                        <w:szCs w:val="24"/>
                      </w:rPr>
                      <w:t>?</w:t>
                    </w:r>
                  </w:p>
                </w:txbxContent>
              </v:textbox>
            </v:shape>
            <v:shape id="_x0000_s1082" type="#_x0000_t61" style="position:absolute;left:3389;top:2897;width:1266;height:435" adj="14639,59834">
              <v:textbox>
                <w:txbxContent>
                  <w:p w:rsidR="00E5234F" w:rsidRPr="00CA5100" w:rsidRDefault="00CA5100" w:rsidP="00E5234F">
                    <w:pPr>
                      <w:rPr>
                        <w:b/>
                        <w:i/>
                      </w:rPr>
                    </w:pPr>
                    <w:r w:rsidRPr="00CA5100">
                      <w:rPr>
                        <w:b/>
                        <w:i/>
                      </w:rPr>
                      <w:t>С</w:t>
                    </w:r>
                    <w:r w:rsidR="00BC5D3F" w:rsidRPr="00CA5100">
                      <w:rPr>
                        <w:b/>
                        <w:i/>
                      </w:rPr>
                      <w:t>колько</w:t>
                    </w:r>
                    <w:r w:rsidRPr="00CA5100">
                      <w:rPr>
                        <w:b/>
                        <w:i/>
                      </w:rPr>
                      <w:t>?</w:t>
                    </w:r>
                  </w:p>
                </w:txbxContent>
              </v:textbox>
            </v:shape>
            <v:shape id="_x0000_s1083" type="#_x0000_t61" style="position:absolute;left:6676;top:2523;width:507;height:558" adj="-1960,57174">
              <v:textbox>
                <w:txbxContent>
                  <w:p w:rsidR="00E5234F" w:rsidRPr="00CA5100" w:rsidRDefault="00E5234F" w:rsidP="00E5234F">
                    <w:pPr>
                      <w:rPr>
                        <w:b/>
                        <w:i/>
                        <w:sz w:val="32"/>
                        <w:szCs w:val="32"/>
                      </w:rPr>
                    </w:pPr>
                    <w:r w:rsidRPr="00CA5100">
                      <w:rPr>
                        <w:b/>
                        <w:i/>
                        <w:sz w:val="32"/>
                        <w:szCs w:val="32"/>
                      </w:rPr>
                      <w:t>?</w:t>
                    </w:r>
                  </w:p>
                </w:txbxContent>
              </v:textbox>
            </v:shape>
            <v:shape id="_x0000_s1086" type="#_x0000_t61" style="position:absolute;left:5520;top:3316;width:2701;height:451" adj="2975,38650">
              <v:textbox>
                <w:txbxContent>
                  <w:p w:rsidR="00CA5100" w:rsidRPr="00CA5100" w:rsidRDefault="00CA5100" w:rsidP="00CA5100">
                    <w:pPr>
                      <w:rPr>
                        <w:b/>
                        <w:i/>
                        <w:sz w:val="24"/>
                        <w:szCs w:val="24"/>
                      </w:rPr>
                    </w:pPr>
                    <w:r w:rsidRPr="00CA5100">
                      <w:rPr>
                        <w:b/>
                        <w:i/>
                        <w:sz w:val="24"/>
                        <w:szCs w:val="24"/>
                      </w:rPr>
                      <w:t>На каком основании?</w:t>
                    </w:r>
                  </w:p>
                </w:txbxContent>
              </v:textbox>
            </v:shape>
            <v:shape id="_x0000_s1087" type="#_x0000_t61" style="position:absolute;left:7072;top:2774;width:491;height:558" adj="-3475,48658">
              <v:textbox>
                <w:txbxContent>
                  <w:p w:rsidR="00CA5100" w:rsidRPr="00CA5100" w:rsidRDefault="00CA5100" w:rsidP="00CA5100">
                    <w:pPr>
                      <w:rPr>
                        <w:b/>
                        <w:i/>
                        <w:sz w:val="32"/>
                        <w:szCs w:val="32"/>
                      </w:rPr>
                    </w:pPr>
                    <w:r w:rsidRPr="00CA5100">
                      <w:rPr>
                        <w:b/>
                        <w:i/>
                        <w:sz w:val="32"/>
                        <w:szCs w:val="32"/>
                      </w:rPr>
                      <w:t>?</w:t>
                    </w:r>
                  </w:p>
                </w:txbxContent>
              </v:textbox>
            </v:shape>
            <v:shape id="_x0000_s1089" type="#_x0000_t61" style="position:absolute;left:6050;top:4544;width:1412;height:558" adj="2111,-7665">
              <v:textbox>
                <w:txbxContent>
                  <w:p w:rsidR="00CA5100" w:rsidRPr="00CA5100" w:rsidRDefault="00DF6365" w:rsidP="00CA5100">
                    <w:pPr>
                      <w:rPr>
                        <w:b/>
                        <w:i/>
                        <w:sz w:val="32"/>
                        <w:szCs w:val="32"/>
                      </w:rPr>
                    </w:pPr>
                    <w:r>
                      <w:rPr>
                        <w:b/>
                        <w:i/>
                        <w:sz w:val="32"/>
                        <w:szCs w:val="32"/>
                      </w:rPr>
                      <w:t>И т.д.</w:t>
                    </w:r>
                    <w:r w:rsidR="00CA5100" w:rsidRPr="00CA5100">
                      <w:rPr>
                        <w:b/>
                        <w:i/>
                        <w:sz w:val="32"/>
                        <w:szCs w:val="32"/>
                      </w:rPr>
                      <w:t>?</w:t>
                    </w:r>
                  </w:p>
                </w:txbxContent>
              </v:textbox>
            </v:shape>
            <v:shape id="_x0000_s1088" type="#_x0000_t61" style="position:absolute;left:7350;top:4948;width:491;height:558" adj="3123,-27097">
              <v:textbox>
                <w:txbxContent>
                  <w:p w:rsidR="00CA5100" w:rsidRPr="00CA5100" w:rsidRDefault="00CA5100" w:rsidP="00CA5100">
                    <w:pPr>
                      <w:rPr>
                        <w:b/>
                        <w:i/>
                        <w:sz w:val="32"/>
                        <w:szCs w:val="32"/>
                      </w:rPr>
                    </w:pPr>
                    <w:r w:rsidRPr="00CA5100">
                      <w:rPr>
                        <w:b/>
                        <w:i/>
                        <w:sz w:val="32"/>
                        <w:szCs w:val="32"/>
                      </w:rPr>
                      <w:t>?</w:t>
                    </w:r>
                  </w:p>
                </w:txbxContent>
              </v:textbox>
            </v:shape>
            <v:shape id="_x0000_s1090" type="#_x0000_t61" style="position:absolute;left:3846;top:2462;width:1266;height:435" adj="14076,76519">
              <v:textbox>
                <w:txbxContent>
                  <w:p w:rsidR="00CA5100" w:rsidRPr="00CA5100" w:rsidRDefault="00CA5100" w:rsidP="00CA5100">
                    <w:pPr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От кого</w:t>
                    </w:r>
                    <w:r w:rsidRPr="00CA5100">
                      <w:rPr>
                        <w:b/>
                        <w:i/>
                      </w:rPr>
                      <w:t>?</w:t>
                    </w:r>
                  </w:p>
                </w:txbxContent>
              </v:textbox>
            </v:shape>
            <w10:wrap type="topAndBottom"/>
          </v:group>
        </w:pict>
      </w:r>
      <w:r w:rsidR="00020395">
        <w:rPr>
          <w:b/>
          <w:bCs/>
        </w:rPr>
        <w:t xml:space="preserve">Состоит из двух частей. </w:t>
      </w:r>
    </w:p>
    <w:p w:rsidR="00AB7BF5" w:rsidRDefault="00020395" w:rsidP="00641CD3">
      <w:pPr>
        <w:rPr>
          <w:b/>
          <w:bCs/>
        </w:rPr>
      </w:pPr>
      <w:r>
        <w:rPr>
          <w:b/>
          <w:bCs/>
        </w:rPr>
        <w:t xml:space="preserve">Часть </w:t>
      </w:r>
      <w:r w:rsidR="003E5AFF">
        <w:rPr>
          <w:b/>
          <w:bCs/>
        </w:rPr>
        <w:t>(</w:t>
      </w:r>
      <w:r w:rsidR="003E5AFF">
        <w:rPr>
          <w:b/>
          <w:bCs/>
          <w:i/>
        </w:rPr>
        <w:t>α</w:t>
      </w:r>
      <w:r w:rsidR="003E5AFF">
        <w:rPr>
          <w:b/>
          <w:bCs/>
        </w:rPr>
        <w:t xml:space="preserve">) </w:t>
      </w:r>
      <w:r>
        <w:rPr>
          <w:b/>
          <w:bCs/>
        </w:rPr>
        <w:t xml:space="preserve"> идентификационный код часть</w:t>
      </w:r>
      <w:r w:rsidR="003E5AFF">
        <w:rPr>
          <w:b/>
          <w:bCs/>
        </w:rPr>
        <w:t>(</w:t>
      </w:r>
      <w:r w:rsidR="003E5AFF" w:rsidRPr="005D01EC">
        <w:rPr>
          <w:b/>
          <w:i/>
          <w:sz w:val="44"/>
          <w:szCs w:val="44"/>
          <w:vertAlign w:val="subscript"/>
          <w:lang w:val="en-US"/>
        </w:rPr>
        <w:t>n</w:t>
      </w:r>
      <w:r w:rsidR="003E5AFF">
        <w:rPr>
          <w:b/>
        </w:rPr>
        <w:t>)</w:t>
      </w:r>
      <w:r>
        <w:rPr>
          <w:b/>
          <w:bCs/>
        </w:rPr>
        <w:t xml:space="preserve">изменяемый </w:t>
      </w:r>
      <w:r w:rsidR="003E5AFF">
        <w:rPr>
          <w:b/>
          <w:bCs/>
        </w:rPr>
        <w:t>интерпретируемый</w:t>
      </w:r>
      <w:r>
        <w:rPr>
          <w:b/>
          <w:bCs/>
        </w:rPr>
        <w:t xml:space="preserve"> код. </w:t>
      </w:r>
    </w:p>
    <w:p w:rsidR="0088294D" w:rsidRDefault="0088294D" w:rsidP="00641CD3">
      <w:pPr>
        <w:rPr>
          <w:b/>
          <w:bCs/>
        </w:rPr>
      </w:pPr>
      <w:r>
        <w:rPr>
          <w:b/>
          <w:bCs/>
        </w:rPr>
        <w:t xml:space="preserve">Далее все зависит от способа ценоформирования но это ни как не влияет на сам </w:t>
      </w:r>
      <w:r w:rsidR="00251B67">
        <w:rPr>
          <w:b/>
          <w:bCs/>
        </w:rPr>
        <w:t>алгоритм,</w:t>
      </w:r>
      <w:r>
        <w:rPr>
          <w:b/>
          <w:bCs/>
        </w:rPr>
        <w:t xml:space="preserve"> по которому происходит перераспределение.</w:t>
      </w:r>
    </w:p>
    <w:p w:rsidR="0088294D" w:rsidRDefault="0088294D" w:rsidP="00641CD3">
      <w:pPr>
        <w:rPr>
          <w:b/>
          <w:bCs/>
        </w:rPr>
      </w:pPr>
      <w:r>
        <w:rPr>
          <w:b/>
          <w:bCs/>
        </w:rPr>
        <w:t>Но если мы говорим</w:t>
      </w:r>
      <w:r w:rsidR="00251B67">
        <w:rPr>
          <w:b/>
          <w:bCs/>
        </w:rPr>
        <w:t>,</w:t>
      </w:r>
      <w:r>
        <w:rPr>
          <w:b/>
          <w:bCs/>
        </w:rPr>
        <w:t xml:space="preserve"> что все что мы не создали</w:t>
      </w:r>
      <w:r w:rsidR="00251B67">
        <w:rPr>
          <w:b/>
          <w:bCs/>
        </w:rPr>
        <w:t>,</w:t>
      </w:r>
      <w:r>
        <w:rPr>
          <w:b/>
          <w:bCs/>
        </w:rPr>
        <w:t xml:space="preserve"> не может являться нашей собственностью, то тогда система должна просто считать прибавочную стоимость конечного продукта потребления со взаиморасчетами по всей цепочке производства до потребителя. </w:t>
      </w:r>
    </w:p>
    <w:p w:rsidR="0088294D" w:rsidRDefault="0088294D" w:rsidP="00641CD3">
      <w:pPr>
        <w:rPr>
          <w:b/>
          <w:bCs/>
        </w:rPr>
      </w:pPr>
      <w:r>
        <w:rPr>
          <w:b/>
          <w:bCs/>
        </w:rPr>
        <w:t>А не создали мы: планету земля и все что на ней находится</w:t>
      </w:r>
      <w:r w:rsidR="00251B67">
        <w:rPr>
          <w:b/>
          <w:bCs/>
        </w:rPr>
        <w:t>( мы всего лишь назначаем функции тем или иным вещам, мы не умеем генерировать материю)</w:t>
      </w:r>
      <w:r>
        <w:rPr>
          <w:b/>
          <w:bCs/>
        </w:rPr>
        <w:t>, не создали мы объективную информацию</w:t>
      </w:r>
      <w:r w:rsidR="00251B67">
        <w:rPr>
          <w:b/>
          <w:bCs/>
        </w:rPr>
        <w:t>( информацию идущую от объекта к субъекту приемнику)</w:t>
      </w:r>
      <w:r>
        <w:rPr>
          <w:b/>
          <w:bCs/>
        </w:rPr>
        <w:t>, поэтому она должна быть доступна и бесплатна. Мы много чего не создали, но присвоили. Пора отдавать люди.</w:t>
      </w:r>
      <w:r w:rsidR="00251B67">
        <w:rPr>
          <w:b/>
          <w:bCs/>
        </w:rPr>
        <w:t xml:space="preserve"> Для этого осталось чуть напрячься и создать такую систему. Справедливую и беспристрастную в своей неумолимости. И тогда все у нас будет потому как взаимодействие будет построено правильно.</w:t>
      </w:r>
    </w:p>
    <w:p w:rsidR="00963A0B" w:rsidRPr="002D6B47" w:rsidRDefault="00963A0B" w:rsidP="00963A0B">
      <w:pPr>
        <w:rPr>
          <w:bCs/>
        </w:rPr>
      </w:pPr>
      <w:r w:rsidRPr="002D6B47">
        <w:rPr>
          <w:bCs/>
        </w:rPr>
        <w:lastRenderedPageBreak/>
        <w:t>можно любое взаимодействие записать в цифрах и фактах</w:t>
      </w:r>
    </w:p>
    <w:p w:rsidR="00963A0B" w:rsidRPr="003100C7" w:rsidRDefault="00963A0B" w:rsidP="00963A0B">
      <w:pPr>
        <w:rPr>
          <w:bCs/>
        </w:rPr>
      </w:pPr>
      <w:r w:rsidRPr="002D6B47">
        <w:rPr>
          <w:bCs/>
        </w:rPr>
        <w:t xml:space="preserve">[1:53:09] d.m2011 говорит: так же стандартна эта последовательность при появлении ресурса в системе. сначала он стоит 0 потом на него наворачивается прибавочная стоимость которая дается в кредит и т.д: </w:t>
      </w:r>
    </w:p>
    <w:p w:rsidR="00963A0B" w:rsidRPr="002D6B47" w:rsidRDefault="00963A0B" w:rsidP="00963A0B">
      <w:pPr>
        <w:rPr>
          <w:bCs/>
        </w:rPr>
      </w:pPr>
      <w:r w:rsidRPr="002D6B47">
        <w:rPr>
          <w:bCs/>
        </w:rPr>
        <w:t>так же будет стандартна такая последовательность при появлении услуги в системе.</w:t>
      </w:r>
    </w:p>
    <w:p w:rsidR="00963A0B" w:rsidRPr="002D6B47" w:rsidRDefault="00963A0B" w:rsidP="00963A0B">
      <w:pPr>
        <w:rPr>
          <w:bCs/>
        </w:rPr>
      </w:pPr>
      <w:r w:rsidRPr="002D6B47">
        <w:rPr>
          <w:bCs/>
        </w:rPr>
        <w:t>[1:54:30] Виталий Токаренко говорит: потребность в законах это одна из потребностей людей. если знать все потребности всех людей в реальном времени то тогда хотя бы от голода никто не умрет. этим можно оправдать стремление к созданию информационной системы</w:t>
      </w:r>
      <w:r w:rsidRPr="002D6B47">
        <w:rPr>
          <w:bCs/>
        </w:rPr>
        <w:cr/>
      </w:r>
    </w:p>
    <w:p w:rsidR="00963A0B" w:rsidRPr="002D6B47" w:rsidRDefault="00963A0B" w:rsidP="00963A0B">
      <w:pPr>
        <w:rPr>
          <w:bCs/>
        </w:rPr>
      </w:pPr>
      <w:r w:rsidRPr="002D6B47">
        <w:rPr>
          <w:bCs/>
        </w:rPr>
        <w:t>[1:55:52] d.m2011 говорит: к параметрам взаимодействия можно добавить любые параметры. в том числе и конституцию нашей страны</w:t>
      </w:r>
    </w:p>
    <w:p w:rsidR="00963A0B" w:rsidRPr="002D6B47" w:rsidRDefault="00963A0B" w:rsidP="00963A0B">
      <w:pPr>
        <w:rPr>
          <w:bCs/>
        </w:rPr>
      </w:pPr>
      <w:r w:rsidRPr="002D6B47">
        <w:rPr>
          <w:bCs/>
        </w:rPr>
        <w:t>если человек в параметрах не указывает конституцию значит он не чтит закон</w:t>
      </w:r>
      <w:r w:rsidR="00A50DF3" w:rsidRPr="002D6B47">
        <w:rPr>
          <w:bCs/>
        </w:rPr>
        <w:t>,</w:t>
      </w:r>
      <w:r w:rsidRPr="002D6B47">
        <w:rPr>
          <w:bCs/>
        </w:rPr>
        <w:t xml:space="preserve"> значит он не </w:t>
      </w:r>
      <w:r w:rsidR="00A50DF3" w:rsidRPr="002D6B47">
        <w:rPr>
          <w:bCs/>
        </w:rPr>
        <w:t>взаимодействует</w:t>
      </w:r>
      <w:r w:rsidRPr="002D6B47">
        <w:rPr>
          <w:bCs/>
        </w:rPr>
        <w:t xml:space="preserve"> в такой государственной системе</w:t>
      </w:r>
      <w:r w:rsidR="008C02AE" w:rsidRPr="002D6B47">
        <w:rPr>
          <w:bCs/>
        </w:rPr>
        <w:t xml:space="preserve"> ( все параметры прописываются в отношении себя и своего взаимодействия ) </w:t>
      </w:r>
      <w:r w:rsidR="00A50DF3" w:rsidRPr="002D6B47">
        <w:rPr>
          <w:bCs/>
        </w:rPr>
        <w:t xml:space="preserve">. </w:t>
      </w:r>
      <w:r w:rsidRPr="002D6B47">
        <w:rPr>
          <w:bCs/>
        </w:rPr>
        <w:t xml:space="preserve">то есть все будет предварительно заявлено и согласовано. но я был против </w:t>
      </w:r>
      <w:r w:rsidR="00A50DF3" w:rsidRPr="002D6B47">
        <w:rPr>
          <w:bCs/>
        </w:rPr>
        <w:t>вообще</w:t>
      </w:r>
      <w:r w:rsidRPr="002D6B47">
        <w:rPr>
          <w:bCs/>
        </w:rPr>
        <w:t xml:space="preserve"> каких либо законов кроме основного </w:t>
      </w:r>
      <w:r w:rsidR="00A50DF3" w:rsidRPr="002D6B47">
        <w:rPr>
          <w:bCs/>
        </w:rPr>
        <w:t>«</w:t>
      </w:r>
      <w:r w:rsidRPr="002D6B47">
        <w:rPr>
          <w:bCs/>
        </w:rPr>
        <w:t>око за око</w:t>
      </w:r>
      <w:r w:rsidR="00A50DF3" w:rsidRPr="002D6B47">
        <w:rPr>
          <w:bCs/>
        </w:rPr>
        <w:t>»</w:t>
      </w:r>
    </w:p>
    <w:p w:rsidR="00963A0B" w:rsidRPr="002D6B47" w:rsidRDefault="00963A0B" w:rsidP="00963A0B">
      <w:pPr>
        <w:rPr>
          <w:bCs/>
        </w:rPr>
      </w:pPr>
      <w:r w:rsidRPr="002D6B47">
        <w:rPr>
          <w:bCs/>
        </w:rPr>
        <w:t xml:space="preserve">[1:59:55] d.m2011 говорит: то есть если человек напишет </w:t>
      </w:r>
      <w:r w:rsidR="00A50DF3" w:rsidRPr="002D6B47">
        <w:rPr>
          <w:bCs/>
        </w:rPr>
        <w:t>«</w:t>
      </w:r>
      <w:r w:rsidRPr="002D6B47">
        <w:rPr>
          <w:bCs/>
        </w:rPr>
        <w:t>не убий</w:t>
      </w:r>
      <w:r w:rsidR="00A50DF3" w:rsidRPr="002D6B47">
        <w:rPr>
          <w:bCs/>
        </w:rPr>
        <w:t>»</w:t>
      </w:r>
      <w:r w:rsidRPr="002D6B47">
        <w:rPr>
          <w:bCs/>
        </w:rPr>
        <w:t xml:space="preserve"> то и взаимодействовать система его поставит с таким же </w:t>
      </w:r>
      <w:r w:rsidR="00A50DF3" w:rsidRPr="002D6B47">
        <w:rPr>
          <w:bCs/>
        </w:rPr>
        <w:t>«</w:t>
      </w:r>
      <w:r w:rsidRPr="002D6B47">
        <w:rPr>
          <w:bCs/>
        </w:rPr>
        <w:t>не убий</w:t>
      </w:r>
      <w:r w:rsidR="00A50DF3" w:rsidRPr="002D6B47">
        <w:rPr>
          <w:bCs/>
        </w:rPr>
        <w:t>»</w:t>
      </w:r>
    </w:p>
    <w:p w:rsidR="00963A0B" w:rsidRPr="002D6B47" w:rsidRDefault="00963A0B" w:rsidP="00963A0B">
      <w:pPr>
        <w:rPr>
          <w:bCs/>
        </w:rPr>
      </w:pPr>
      <w:r w:rsidRPr="002D6B47">
        <w:rPr>
          <w:bCs/>
        </w:rPr>
        <w:t>если кто то не выполнил параметров сделки вы просто прописываете системе отказ от взаимодействия с таким деятелем. это становится законом взаимодействия вашим личным. если такой отказ пропи</w:t>
      </w:r>
      <w:r w:rsidR="00A50DF3" w:rsidRPr="002D6B47">
        <w:rPr>
          <w:bCs/>
        </w:rPr>
        <w:t xml:space="preserve">сывают еще несколько человек то </w:t>
      </w:r>
      <w:r w:rsidRPr="002D6B47">
        <w:rPr>
          <w:bCs/>
        </w:rPr>
        <w:t xml:space="preserve">это становится законом взаимодействия и для них. ели вы прописываете что то типа </w:t>
      </w:r>
      <w:r w:rsidR="00A50DF3" w:rsidRPr="002D6B47">
        <w:rPr>
          <w:bCs/>
        </w:rPr>
        <w:t>«</w:t>
      </w:r>
      <w:r w:rsidRPr="002D6B47">
        <w:rPr>
          <w:bCs/>
        </w:rPr>
        <w:t>убить убийцу</w:t>
      </w:r>
      <w:r w:rsidR="00A50DF3" w:rsidRPr="002D6B47">
        <w:rPr>
          <w:bCs/>
        </w:rPr>
        <w:t>»</w:t>
      </w:r>
      <w:r w:rsidRPr="002D6B47">
        <w:rPr>
          <w:bCs/>
        </w:rPr>
        <w:t xml:space="preserve"> и погибаете по вине чьей то</w:t>
      </w:r>
      <w:r w:rsidR="00A50DF3" w:rsidRPr="002D6B47">
        <w:rPr>
          <w:bCs/>
        </w:rPr>
        <w:t>,</w:t>
      </w:r>
      <w:r w:rsidRPr="002D6B47">
        <w:rPr>
          <w:bCs/>
        </w:rPr>
        <w:t xml:space="preserve"> то постфактум такого взаимодействия система уже знает приговор убийце.</w:t>
      </w:r>
    </w:p>
    <w:p w:rsidR="00A50DF3" w:rsidRPr="002D6B47" w:rsidRDefault="00963A0B" w:rsidP="00963A0B">
      <w:pPr>
        <w:rPr>
          <w:bCs/>
        </w:rPr>
      </w:pPr>
      <w:r w:rsidRPr="002D6B47">
        <w:rPr>
          <w:bCs/>
        </w:rPr>
        <w:t xml:space="preserve">и все это в автоматическом режиме </w:t>
      </w:r>
      <w:r w:rsidR="00A50DF3" w:rsidRPr="002D6B47">
        <w:rPr>
          <w:bCs/>
        </w:rPr>
        <w:t>государственного</w:t>
      </w:r>
      <w:r w:rsidRPr="002D6B47">
        <w:rPr>
          <w:bCs/>
        </w:rPr>
        <w:t xml:space="preserve"> управления. </w:t>
      </w:r>
    </w:p>
    <w:p w:rsidR="0088294D" w:rsidRPr="002D6B47" w:rsidRDefault="00963A0B" w:rsidP="00963A0B">
      <w:pPr>
        <w:rPr>
          <w:bCs/>
        </w:rPr>
      </w:pPr>
      <w:r w:rsidRPr="002D6B47">
        <w:rPr>
          <w:bCs/>
        </w:rPr>
        <w:t xml:space="preserve">та же история в созидании. если нравится социальный проект </w:t>
      </w:r>
      <w:r w:rsidR="00A50DF3" w:rsidRPr="002D6B47">
        <w:rPr>
          <w:bCs/>
        </w:rPr>
        <w:t xml:space="preserve">– </w:t>
      </w:r>
      <w:r w:rsidRPr="002D6B47">
        <w:rPr>
          <w:bCs/>
        </w:rPr>
        <w:t xml:space="preserve">поддерживаете его страховыми взносами.  если хотите участвовать </w:t>
      </w:r>
      <w:r w:rsidR="00A50DF3" w:rsidRPr="002D6B47">
        <w:rPr>
          <w:bCs/>
        </w:rPr>
        <w:t xml:space="preserve">или организовать продвижение чего либо - </w:t>
      </w:r>
      <w:r w:rsidRPr="002D6B47">
        <w:rPr>
          <w:bCs/>
        </w:rPr>
        <w:t>объединяете счета в хозяйствующего субъекта(объединение).</w:t>
      </w:r>
    </w:p>
    <w:p w:rsidR="0088294D" w:rsidRDefault="0088294D" w:rsidP="00641CD3">
      <w:pPr>
        <w:rPr>
          <w:b/>
          <w:bCs/>
        </w:rPr>
      </w:pPr>
    </w:p>
    <w:p w:rsidR="0088294D" w:rsidRDefault="0088294D" w:rsidP="00641CD3">
      <w:pPr>
        <w:rPr>
          <w:b/>
          <w:bCs/>
        </w:rPr>
      </w:pPr>
    </w:p>
    <w:p w:rsidR="0088294D" w:rsidRPr="0088294D" w:rsidRDefault="0088294D" w:rsidP="00641CD3">
      <w:pPr>
        <w:rPr>
          <w:b/>
          <w:i/>
          <w:color w:val="0070C0"/>
          <w:u w:val="single"/>
        </w:rPr>
      </w:pPr>
    </w:p>
    <w:sectPr w:rsidR="0088294D" w:rsidRPr="0088294D" w:rsidSect="00C57D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303" w:rsidRDefault="002E3303" w:rsidP="00E92841">
      <w:pPr>
        <w:spacing w:after="0" w:line="240" w:lineRule="auto"/>
      </w:pPr>
      <w:r>
        <w:separator/>
      </w:r>
    </w:p>
  </w:endnote>
  <w:endnote w:type="continuationSeparator" w:id="1">
    <w:p w:rsidR="002E3303" w:rsidRDefault="002E3303" w:rsidP="00E92841">
      <w:pPr>
        <w:spacing w:after="0" w:line="240" w:lineRule="auto"/>
      </w:pPr>
      <w:r>
        <w:continuationSeparator/>
      </w:r>
    </w:p>
  </w:endnote>
  <w:endnote w:id="2">
    <w:p w:rsidR="002C56AC" w:rsidRDefault="002C56AC">
      <w:pPr>
        <w:pStyle w:val="aa"/>
      </w:pPr>
      <w:r>
        <w:rPr>
          <w:rStyle w:val="ac"/>
        </w:rPr>
        <w:endnoteRef/>
      </w:r>
      <w:r>
        <w:t xml:space="preserve"> </w:t>
      </w:r>
      <w:r w:rsidRPr="003870FA">
        <w:rPr>
          <w:color w:val="FF0000"/>
        </w:rPr>
        <w:t>(</w:t>
      </w:r>
      <w:r w:rsidRPr="003870FA">
        <w:rPr>
          <w:b/>
          <w:i/>
          <w:color w:val="FF0000"/>
          <w:u w:val="single"/>
        </w:rPr>
        <w:t>Тут нужно четко разделять и понимать что такое ресурс</w:t>
      </w:r>
      <w:r>
        <w:rPr>
          <w:b/>
          <w:i/>
          <w:color w:val="FF0000"/>
          <w:u w:val="single"/>
        </w:rPr>
        <w:t>,</w:t>
      </w:r>
      <w:r w:rsidRPr="003870FA">
        <w:rPr>
          <w:b/>
          <w:i/>
          <w:color w:val="FF0000"/>
          <w:u w:val="single"/>
        </w:rPr>
        <w:t xml:space="preserve"> </w:t>
      </w:r>
      <w:r>
        <w:rPr>
          <w:b/>
          <w:i/>
          <w:color w:val="FF0000"/>
          <w:u w:val="single"/>
        </w:rPr>
        <w:t>и</w:t>
      </w:r>
      <w:r w:rsidRPr="003870FA">
        <w:rPr>
          <w:b/>
          <w:i/>
          <w:color w:val="FF0000"/>
          <w:u w:val="single"/>
        </w:rPr>
        <w:t xml:space="preserve"> что такое деньги. Деньги не являются ресурсом. Это информационная составляющая о ресурсе которая сама по себе ни чего не значит.)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841" w:rsidRDefault="00E9284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841" w:rsidRDefault="00E9284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841" w:rsidRDefault="00E9284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303" w:rsidRDefault="002E3303" w:rsidP="00E92841">
      <w:pPr>
        <w:spacing w:after="0" w:line="240" w:lineRule="auto"/>
      </w:pPr>
      <w:r>
        <w:separator/>
      </w:r>
    </w:p>
  </w:footnote>
  <w:footnote w:type="continuationSeparator" w:id="1">
    <w:p w:rsidR="002E3303" w:rsidRDefault="002E3303" w:rsidP="00E92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841" w:rsidRDefault="00E9284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841" w:rsidRDefault="00E9284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841" w:rsidRDefault="00E9284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24089"/>
    <w:multiLevelType w:val="hybridMultilevel"/>
    <w:tmpl w:val="FFD6510E"/>
    <w:lvl w:ilvl="0" w:tplc="0419000F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9"/>
  <w:characterSpacingControl w:val="doNotCompress"/>
  <w:hdrShapeDefaults>
    <o:shapedefaults v:ext="edit" spidmax="23554">
      <o:colormenu v:ext="edit" fillcolor="none [671]"/>
    </o:shapedefaults>
  </w:hdrShapeDefaults>
  <w:footnotePr>
    <w:footnote w:id="0"/>
    <w:footnote w:id="1"/>
  </w:footnotePr>
  <w:endnotePr>
    <w:endnote w:id="0"/>
    <w:endnote w:id="1"/>
  </w:endnotePr>
  <w:compat/>
  <w:rsids>
    <w:rsidRoot w:val="006A5150"/>
    <w:rsid w:val="00002129"/>
    <w:rsid w:val="00006CC5"/>
    <w:rsid w:val="00010796"/>
    <w:rsid w:val="0001654B"/>
    <w:rsid w:val="00020395"/>
    <w:rsid w:val="00030171"/>
    <w:rsid w:val="000361D5"/>
    <w:rsid w:val="0004019C"/>
    <w:rsid w:val="0004627D"/>
    <w:rsid w:val="00052AE7"/>
    <w:rsid w:val="00056C99"/>
    <w:rsid w:val="00060652"/>
    <w:rsid w:val="00063C56"/>
    <w:rsid w:val="00063D56"/>
    <w:rsid w:val="0007093C"/>
    <w:rsid w:val="00073F3C"/>
    <w:rsid w:val="00074E14"/>
    <w:rsid w:val="000774D8"/>
    <w:rsid w:val="0008041B"/>
    <w:rsid w:val="00080D67"/>
    <w:rsid w:val="00086425"/>
    <w:rsid w:val="000872A9"/>
    <w:rsid w:val="00090CF6"/>
    <w:rsid w:val="00093617"/>
    <w:rsid w:val="000953DE"/>
    <w:rsid w:val="00095455"/>
    <w:rsid w:val="000A345B"/>
    <w:rsid w:val="000B2D3C"/>
    <w:rsid w:val="000C17D8"/>
    <w:rsid w:val="000D0C54"/>
    <w:rsid w:val="000D0F73"/>
    <w:rsid w:val="000D2245"/>
    <w:rsid w:val="000D6B36"/>
    <w:rsid w:val="000D6C86"/>
    <w:rsid w:val="000D7DA8"/>
    <w:rsid w:val="000E33B2"/>
    <w:rsid w:val="000E3C59"/>
    <w:rsid w:val="000E520C"/>
    <w:rsid w:val="000F7B3F"/>
    <w:rsid w:val="000F7FC8"/>
    <w:rsid w:val="0010036D"/>
    <w:rsid w:val="0010326D"/>
    <w:rsid w:val="001033F8"/>
    <w:rsid w:val="00104965"/>
    <w:rsid w:val="00114CBB"/>
    <w:rsid w:val="00117B8B"/>
    <w:rsid w:val="00123CDB"/>
    <w:rsid w:val="00127D5C"/>
    <w:rsid w:val="00131BB0"/>
    <w:rsid w:val="001346FB"/>
    <w:rsid w:val="00142E24"/>
    <w:rsid w:val="00152E03"/>
    <w:rsid w:val="00153AB1"/>
    <w:rsid w:val="0015704C"/>
    <w:rsid w:val="00175E1D"/>
    <w:rsid w:val="0018510C"/>
    <w:rsid w:val="00193376"/>
    <w:rsid w:val="00197B83"/>
    <w:rsid w:val="001A0BAD"/>
    <w:rsid w:val="001A727A"/>
    <w:rsid w:val="001B4819"/>
    <w:rsid w:val="001B75A1"/>
    <w:rsid w:val="001C10A1"/>
    <w:rsid w:val="001C3289"/>
    <w:rsid w:val="001C49B0"/>
    <w:rsid w:val="001D0A84"/>
    <w:rsid w:val="001D0F1F"/>
    <w:rsid w:val="001D7799"/>
    <w:rsid w:val="001E1901"/>
    <w:rsid w:val="001E1C8D"/>
    <w:rsid w:val="001E3B9F"/>
    <w:rsid w:val="001E4861"/>
    <w:rsid w:val="001E4AD3"/>
    <w:rsid w:val="001E621F"/>
    <w:rsid w:val="001F2489"/>
    <w:rsid w:val="001F4C8C"/>
    <w:rsid w:val="001F7EFF"/>
    <w:rsid w:val="0020232A"/>
    <w:rsid w:val="002142B6"/>
    <w:rsid w:val="00217C02"/>
    <w:rsid w:val="00220277"/>
    <w:rsid w:val="002218AE"/>
    <w:rsid w:val="002229F4"/>
    <w:rsid w:val="00222EE3"/>
    <w:rsid w:val="00223156"/>
    <w:rsid w:val="00225C6E"/>
    <w:rsid w:val="00227996"/>
    <w:rsid w:val="00227BEF"/>
    <w:rsid w:val="00231099"/>
    <w:rsid w:val="002322C1"/>
    <w:rsid w:val="00232681"/>
    <w:rsid w:val="0023302B"/>
    <w:rsid w:val="00251B67"/>
    <w:rsid w:val="002557F2"/>
    <w:rsid w:val="00260261"/>
    <w:rsid w:val="0026408A"/>
    <w:rsid w:val="002814CA"/>
    <w:rsid w:val="00286AAE"/>
    <w:rsid w:val="002906D9"/>
    <w:rsid w:val="00294A10"/>
    <w:rsid w:val="00296D23"/>
    <w:rsid w:val="002A7BD7"/>
    <w:rsid w:val="002B1935"/>
    <w:rsid w:val="002B1C09"/>
    <w:rsid w:val="002B735E"/>
    <w:rsid w:val="002C2336"/>
    <w:rsid w:val="002C2FE9"/>
    <w:rsid w:val="002C44A2"/>
    <w:rsid w:val="002C56AC"/>
    <w:rsid w:val="002C594C"/>
    <w:rsid w:val="002D6B47"/>
    <w:rsid w:val="002D7EB7"/>
    <w:rsid w:val="002D7FC3"/>
    <w:rsid w:val="002E2A3C"/>
    <w:rsid w:val="002E3303"/>
    <w:rsid w:val="002E555E"/>
    <w:rsid w:val="002E5E0F"/>
    <w:rsid w:val="002E6C78"/>
    <w:rsid w:val="002F05BC"/>
    <w:rsid w:val="002F1DCC"/>
    <w:rsid w:val="002F2796"/>
    <w:rsid w:val="00300D0B"/>
    <w:rsid w:val="00304D74"/>
    <w:rsid w:val="00305CD4"/>
    <w:rsid w:val="00306365"/>
    <w:rsid w:val="003100C7"/>
    <w:rsid w:val="00313C99"/>
    <w:rsid w:val="003146AF"/>
    <w:rsid w:val="0032237C"/>
    <w:rsid w:val="00323B48"/>
    <w:rsid w:val="003250A9"/>
    <w:rsid w:val="00330673"/>
    <w:rsid w:val="0033404E"/>
    <w:rsid w:val="003355BB"/>
    <w:rsid w:val="0033680D"/>
    <w:rsid w:val="00341A80"/>
    <w:rsid w:val="00345580"/>
    <w:rsid w:val="00351861"/>
    <w:rsid w:val="00357E82"/>
    <w:rsid w:val="00363BD3"/>
    <w:rsid w:val="00365BF9"/>
    <w:rsid w:val="003718F5"/>
    <w:rsid w:val="00371C86"/>
    <w:rsid w:val="003816A1"/>
    <w:rsid w:val="003831A8"/>
    <w:rsid w:val="003832BD"/>
    <w:rsid w:val="00383A69"/>
    <w:rsid w:val="003870FA"/>
    <w:rsid w:val="003921DD"/>
    <w:rsid w:val="0039659C"/>
    <w:rsid w:val="003A222A"/>
    <w:rsid w:val="003A7B13"/>
    <w:rsid w:val="003B07D6"/>
    <w:rsid w:val="003B0F08"/>
    <w:rsid w:val="003B110C"/>
    <w:rsid w:val="003B5B98"/>
    <w:rsid w:val="003B6B6D"/>
    <w:rsid w:val="003C5512"/>
    <w:rsid w:val="003C5B48"/>
    <w:rsid w:val="003C7C4C"/>
    <w:rsid w:val="003D2B7D"/>
    <w:rsid w:val="003D4B05"/>
    <w:rsid w:val="003E5AFF"/>
    <w:rsid w:val="003E5FF9"/>
    <w:rsid w:val="003F0163"/>
    <w:rsid w:val="003F3221"/>
    <w:rsid w:val="003F55FC"/>
    <w:rsid w:val="003F5CD0"/>
    <w:rsid w:val="003F5FBB"/>
    <w:rsid w:val="003F6C11"/>
    <w:rsid w:val="003F7B87"/>
    <w:rsid w:val="00400AA8"/>
    <w:rsid w:val="00401393"/>
    <w:rsid w:val="00403E5C"/>
    <w:rsid w:val="0040565C"/>
    <w:rsid w:val="00425F07"/>
    <w:rsid w:val="004305F5"/>
    <w:rsid w:val="00431B17"/>
    <w:rsid w:val="00434022"/>
    <w:rsid w:val="0043646E"/>
    <w:rsid w:val="004368B1"/>
    <w:rsid w:val="00444191"/>
    <w:rsid w:val="00444DAA"/>
    <w:rsid w:val="00445A99"/>
    <w:rsid w:val="00456A10"/>
    <w:rsid w:val="00460D73"/>
    <w:rsid w:val="00462868"/>
    <w:rsid w:val="00471E98"/>
    <w:rsid w:val="004730D5"/>
    <w:rsid w:val="004825D8"/>
    <w:rsid w:val="00486356"/>
    <w:rsid w:val="00490560"/>
    <w:rsid w:val="004928C6"/>
    <w:rsid w:val="00497C5A"/>
    <w:rsid w:val="004A046C"/>
    <w:rsid w:val="004A1BB0"/>
    <w:rsid w:val="004A1D28"/>
    <w:rsid w:val="004A4234"/>
    <w:rsid w:val="004A62D9"/>
    <w:rsid w:val="004B192A"/>
    <w:rsid w:val="004B1E0C"/>
    <w:rsid w:val="004B5E44"/>
    <w:rsid w:val="004B6BD9"/>
    <w:rsid w:val="004B7AED"/>
    <w:rsid w:val="004D1386"/>
    <w:rsid w:val="004D1E26"/>
    <w:rsid w:val="004D47C8"/>
    <w:rsid w:val="004F5619"/>
    <w:rsid w:val="004F6A6A"/>
    <w:rsid w:val="0050083B"/>
    <w:rsid w:val="00502DF5"/>
    <w:rsid w:val="005066F5"/>
    <w:rsid w:val="00513FC2"/>
    <w:rsid w:val="00514134"/>
    <w:rsid w:val="00514D12"/>
    <w:rsid w:val="00514E05"/>
    <w:rsid w:val="00520FBE"/>
    <w:rsid w:val="005225AE"/>
    <w:rsid w:val="00522CA8"/>
    <w:rsid w:val="005278A3"/>
    <w:rsid w:val="00537DF7"/>
    <w:rsid w:val="005606C1"/>
    <w:rsid w:val="005609A7"/>
    <w:rsid w:val="00561078"/>
    <w:rsid w:val="00562A27"/>
    <w:rsid w:val="00564EAE"/>
    <w:rsid w:val="005715C4"/>
    <w:rsid w:val="005728A9"/>
    <w:rsid w:val="00573DA1"/>
    <w:rsid w:val="00577C31"/>
    <w:rsid w:val="00580E2E"/>
    <w:rsid w:val="00590A35"/>
    <w:rsid w:val="00590C42"/>
    <w:rsid w:val="005933BA"/>
    <w:rsid w:val="00595C1F"/>
    <w:rsid w:val="00596700"/>
    <w:rsid w:val="005977EB"/>
    <w:rsid w:val="005A2691"/>
    <w:rsid w:val="005B3006"/>
    <w:rsid w:val="005B4ABC"/>
    <w:rsid w:val="005C1553"/>
    <w:rsid w:val="005C5484"/>
    <w:rsid w:val="005C7D68"/>
    <w:rsid w:val="005D01EC"/>
    <w:rsid w:val="005D316D"/>
    <w:rsid w:val="005D592E"/>
    <w:rsid w:val="005E2DBD"/>
    <w:rsid w:val="005E4357"/>
    <w:rsid w:val="005F2A35"/>
    <w:rsid w:val="005F2F90"/>
    <w:rsid w:val="005F54C1"/>
    <w:rsid w:val="005F655A"/>
    <w:rsid w:val="005F7BBF"/>
    <w:rsid w:val="005F7F97"/>
    <w:rsid w:val="00600ACA"/>
    <w:rsid w:val="00603786"/>
    <w:rsid w:val="00605552"/>
    <w:rsid w:val="0060659E"/>
    <w:rsid w:val="00614533"/>
    <w:rsid w:val="00614AEC"/>
    <w:rsid w:val="00616332"/>
    <w:rsid w:val="00616A41"/>
    <w:rsid w:val="00620F84"/>
    <w:rsid w:val="006210A0"/>
    <w:rsid w:val="0062283C"/>
    <w:rsid w:val="0063079B"/>
    <w:rsid w:val="00634630"/>
    <w:rsid w:val="0063759B"/>
    <w:rsid w:val="006416A0"/>
    <w:rsid w:val="00641CD3"/>
    <w:rsid w:val="00643574"/>
    <w:rsid w:val="00645566"/>
    <w:rsid w:val="00655553"/>
    <w:rsid w:val="00662B5E"/>
    <w:rsid w:val="00667C5C"/>
    <w:rsid w:val="0067053D"/>
    <w:rsid w:val="00674653"/>
    <w:rsid w:val="00675E9A"/>
    <w:rsid w:val="00676D8B"/>
    <w:rsid w:val="00694774"/>
    <w:rsid w:val="00695C78"/>
    <w:rsid w:val="006A1E74"/>
    <w:rsid w:val="006A26BD"/>
    <w:rsid w:val="006A5150"/>
    <w:rsid w:val="006C1A11"/>
    <w:rsid w:val="006D0492"/>
    <w:rsid w:val="006D28D1"/>
    <w:rsid w:val="006E2E6A"/>
    <w:rsid w:val="006E6DF6"/>
    <w:rsid w:val="006E7D07"/>
    <w:rsid w:val="006F02D2"/>
    <w:rsid w:val="00702A9C"/>
    <w:rsid w:val="00705759"/>
    <w:rsid w:val="00707A7C"/>
    <w:rsid w:val="00722DCD"/>
    <w:rsid w:val="00726FAB"/>
    <w:rsid w:val="007274B4"/>
    <w:rsid w:val="00727AF9"/>
    <w:rsid w:val="00732DCC"/>
    <w:rsid w:val="00737DEF"/>
    <w:rsid w:val="00740097"/>
    <w:rsid w:val="007432F5"/>
    <w:rsid w:val="00752016"/>
    <w:rsid w:val="00763215"/>
    <w:rsid w:val="00766B97"/>
    <w:rsid w:val="00773FF1"/>
    <w:rsid w:val="0077561A"/>
    <w:rsid w:val="007832CE"/>
    <w:rsid w:val="00787502"/>
    <w:rsid w:val="0079587C"/>
    <w:rsid w:val="00797D66"/>
    <w:rsid w:val="007A07AD"/>
    <w:rsid w:val="007A13BA"/>
    <w:rsid w:val="007A24BC"/>
    <w:rsid w:val="007A34F8"/>
    <w:rsid w:val="007A40D8"/>
    <w:rsid w:val="007B040B"/>
    <w:rsid w:val="007B0C63"/>
    <w:rsid w:val="007B1C45"/>
    <w:rsid w:val="007B1DFF"/>
    <w:rsid w:val="007B5C38"/>
    <w:rsid w:val="007B5E68"/>
    <w:rsid w:val="007B6482"/>
    <w:rsid w:val="007B6D65"/>
    <w:rsid w:val="007B6E35"/>
    <w:rsid w:val="007B7757"/>
    <w:rsid w:val="007C045E"/>
    <w:rsid w:val="007C1DB7"/>
    <w:rsid w:val="007D529D"/>
    <w:rsid w:val="007E24C7"/>
    <w:rsid w:val="007E6ECF"/>
    <w:rsid w:val="007F5BAE"/>
    <w:rsid w:val="007F6FB6"/>
    <w:rsid w:val="00803C2A"/>
    <w:rsid w:val="00806EA2"/>
    <w:rsid w:val="00810A34"/>
    <w:rsid w:val="0081228E"/>
    <w:rsid w:val="00813183"/>
    <w:rsid w:val="0082021A"/>
    <w:rsid w:val="008402E5"/>
    <w:rsid w:val="00842437"/>
    <w:rsid w:val="00844AD7"/>
    <w:rsid w:val="0086691F"/>
    <w:rsid w:val="0087194E"/>
    <w:rsid w:val="008722AB"/>
    <w:rsid w:val="00873BA7"/>
    <w:rsid w:val="008743AE"/>
    <w:rsid w:val="0087457C"/>
    <w:rsid w:val="00874DB8"/>
    <w:rsid w:val="0088294D"/>
    <w:rsid w:val="0088411B"/>
    <w:rsid w:val="00884D90"/>
    <w:rsid w:val="00885195"/>
    <w:rsid w:val="008948FB"/>
    <w:rsid w:val="00894939"/>
    <w:rsid w:val="00894E4F"/>
    <w:rsid w:val="008A3EF7"/>
    <w:rsid w:val="008A6B82"/>
    <w:rsid w:val="008A7936"/>
    <w:rsid w:val="008C02AE"/>
    <w:rsid w:val="008C2356"/>
    <w:rsid w:val="008C2B7B"/>
    <w:rsid w:val="008C4EF5"/>
    <w:rsid w:val="008C7D89"/>
    <w:rsid w:val="008D0C54"/>
    <w:rsid w:val="008D12F5"/>
    <w:rsid w:val="008E0AE2"/>
    <w:rsid w:val="008E17C7"/>
    <w:rsid w:val="008E645E"/>
    <w:rsid w:val="008E76DA"/>
    <w:rsid w:val="008F099E"/>
    <w:rsid w:val="008F5C05"/>
    <w:rsid w:val="009047EC"/>
    <w:rsid w:val="00905A67"/>
    <w:rsid w:val="00910384"/>
    <w:rsid w:val="00910E1F"/>
    <w:rsid w:val="00915CF2"/>
    <w:rsid w:val="0091691D"/>
    <w:rsid w:val="0092231D"/>
    <w:rsid w:val="009225B4"/>
    <w:rsid w:val="00931BDD"/>
    <w:rsid w:val="00933CB6"/>
    <w:rsid w:val="00941785"/>
    <w:rsid w:val="009430B4"/>
    <w:rsid w:val="00943C90"/>
    <w:rsid w:val="009448DC"/>
    <w:rsid w:val="00946CFA"/>
    <w:rsid w:val="0095068D"/>
    <w:rsid w:val="00957205"/>
    <w:rsid w:val="0096056F"/>
    <w:rsid w:val="009637EE"/>
    <w:rsid w:val="00963A0B"/>
    <w:rsid w:val="00964498"/>
    <w:rsid w:val="00965473"/>
    <w:rsid w:val="009665C3"/>
    <w:rsid w:val="00967E6C"/>
    <w:rsid w:val="009714A6"/>
    <w:rsid w:val="009801FA"/>
    <w:rsid w:val="00981043"/>
    <w:rsid w:val="0098186A"/>
    <w:rsid w:val="00984518"/>
    <w:rsid w:val="0099552E"/>
    <w:rsid w:val="009A5C04"/>
    <w:rsid w:val="009A7A0C"/>
    <w:rsid w:val="009C587D"/>
    <w:rsid w:val="009C69F4"/>
    <w:rsid w:val="009C7CBD"/>
    <w:rsid w:val="009D7FBE"/>
    <w:rsid w:val="009E5BD0"/>
    <w:rsid w:val="009F325E"/>
    <w:rsid w:val="009F3378"/>
    <w:rsid w:val="00A0164A"/>
    <w:rsid w:val="00A1274F"/>
    <w:rsid w:val="00A45966"/>
    <w:rsid w:val="00A50DF3"/>
    <w:rsid w:val="00A50E7D"/>
    <w:rsid w:val="00A51D22"/>
    <w:rsid w:val="00A5532E"/>
    <w:rsid w:val="00A57767"/>
    <w:rsid w:val="00A605EA"/>
    <w:rsid w:val="00A60ADD"/>
    <w:rsid w:val="00A61430"/>
    <w:rsid w:val="00A635FE"/>
    <w:rsid w:val="00A65473"/>
    <w:rsid w:val="00A678EC"/>
    <w:rsid w:val="00A704E6"/>
    <w:rsid w:val="00A73E1B"/>
    <w:rsid w:val="00A75D08"/>
    <w:rsid w:val="00A762B2"/>
    <w:rsid w:val="00A81069"/>
    <w:rsid w:val="00A87B7A"/>
    <w:rsid w:val="00A9339B"/>
    <w:rsid w:val="00A95DCD"/>
    <w:rsid w:val="00AA4C92"/>
    <w:rsid w:val="00AB0C98"/>
    <w:rsid w:val="00AB3739"/>
    <w:rsid w:val="00AB3CD9"/>
    <w:rsid w:val="00AB6AF2"/>
    <w:rsid w:val="00AB7BF5"/>
    <w:rsid w:val="00AC5F78"/>
    <w:rsid w:val="00AD4068"/>
    <w:rsid w:val="00AD54B8"/>
    <w:rsid w:val="00AE297E"/>
    <w:rsid w:val="00AE4264"/>
    <w:rsid w:val="00AF19EA"/>
    <w:rsid w:val="00AF28BD"/>
    <w:rsid w:val="00AF6213"/>
    <w:rsid w:val="00B004E0"/>
    <w:rsid w:val="00B00BD5"/>
    <w:rsid w:val="00B01AB1"/>
    <w:rsid w:val="00B07AC2"/>
    <w:rsid w:val="00B11A44"/>
    <w:rsid w:val="00B1337A"/>
    <w:rsid w:val="00B21F3A"/>
    <w:rsid w:val="00B22023"/>
    <w:rsid w:val="00B25B13"/>
    <w:rsid w:val="00B31D05"/>
    <w:rsid w:val="00B35886"/>
    <w:rsid w:val="00B436BE"/>
    <w:rsid w:val="00B47F7D"/>
    <w:rsid w:val="00B552D1"/>
    <w:rsid w:val="00B56E1F"/>
    <w:rsid w:val="00B641DF"/>
    <w:rsid w:val="00B65C47"/>
    <w:rsid w:val="00B74BF0"/>
    <w:rsid w:val="00B765A6"/>
    <w:rsid w:val="00B77ED7"/>
    <w:rsid w:val="00B80744"/>
    <w:rsid w:val="00B87807"/>
    <w:rsid w:val="00B92723"/>
    <w:rsid w:val="00B96D12"/>
    <w:rsid w:val="00B97CCC"/>
    <w:rsid w:val="00B97D98"/>
    <w:rsid w:val="00BB061F"/>
    <w:rsid w:val="00BB5DDB"/>
    <w:rsid w:val="00BB79C8"/>
    <w:rsid w:val="00BC4777"/>
    <w:rsid w:val="00BC5D3F"/>
    <w:rsid w:val="00BC5FFD"/>
    <w:rsid w:val="00BE207B"/>
    <w:rsid w:val="00BF6D58"/>
    <w:rsid w:val="00BF7FD6"/>
    <w:rsid w:val="00C01DF6"/>
    <w:rsid w:val="00C043C1"/>
    <w:rsid w:val="00C162D5"/>
    <w:rsid w:val="00C20F91"/>
    <w:rsid w:val="00C221DC"/>
    <w:rsid w:val="00C33D66"/>
    <w:rsid w:val="00C35340"/>
    <w:rsid w:val="00C375CE"/>
    <w:rsid w:val="00C37624"/>
    <w:rsid w:val="00C441B5"/>
    <w:rsid w:val="00C44759"/>
    <w:rsid w:val="00C57D2C"/>
    <w:rsid w:val="00C631C7"/>
    <w:rsid w:val="00C703F4"/>
    <w:rsid w:val="00C7043F"/>
    <w:rsid w:val="00C86327"/>
    <w:rsid w:val="00C86F83"/>
    <w:rsid w:val="00C92EA6"/>
    <w:rsid w:val="00CA122E"/>
    <w:rsid w:val="00CA35F2"/>
    <w:rsid w:val="00CA3BF9"/>
    <w:rsid w:val="00CA5100"/>
    <w:rsid w:val="00CA5F57"/>
    <w:rsid w:val="00CB11A5"/>
    <w:rsid w:val="00CB2182"/>
    <w:rsid w:val="00CB4582"/>
    <w:rsid w:val="00CD2F88"/>
    <w:rsid w:val="00CE1904"/>
    <w:rsid w:val="00CF49D9"/>
    <w:rsid w:val="00CF521B"/>
    <w:rsid w:val="00D01B2E"/>
    <w:rsid w:val="00D062C5"/>
    <w:rsid w:val="00D0686E"/>
    <w:rsid w:val="00D070DF"/>
    <w:rsid w:val="00D10242"/>
    <w:rsid w:val="00D11ADC"/>
    <w:rsid w:val="00D12D46"/>
    <w:rsid w:val="00D17225"/>
    <w:rsid w:val="00D203F8"/>
    <w:rsid w:val="00D2728C"/>
    <w:rsid w:val="00D27B95"/>
    <w:rsid w:val="00D32A95"/>
    <w:rsid w:val="00D32D46"/>
    <w:rsid w:val="00D37C78"/>
    <w:rsid w:val="00D447A8"/>
    <w:rsid w:val="00D5058A"/>
    <w:rsid w:val="00D51790"/>
    <w:rsid w:val="00D54CB2"/>
    <w:rsid w:val="00D60662"/>
    <w:rsid w:val="00D6131B"/>
    <w:rsid w:val="00D63D0E"/>
    <w:rsid w:val="00D63FAA"/>
    <w:rsid w:val="00D64E2C"/>
    <w:rsid w:val="00D64F7E"/>
    <w:rsid w:val="00D7271F"/>
    <w:rsid w:val="00D733AF"/>
    <w:rsid w:val="00D73C16"/>
    <w:rsid w:val="00D74584"/>
    <w:rsid w:val="00D74B22"/>
    <w:rsid w:val="00D765A3"/>
    <w:rsid w:val="00D82195"/>
    <w:rsid w:val="00D86E74"/>
    <w:rsid w:val="00D87E1B"/>
    <w:rsid w:val="00D93E20"/>
    <w:rsid w:val="00DA2E7B"/>
    <w:rsid w:val="00DB0429"/>
    <w:rsid w:val="00DB2D66"/>
    <w:rsid w:val="00DB72D2"/>
    <w:rsid w:val="00DC52C9"/>
    <w:rsid w:val="00DC7BE0"/>
    <w:rsid w:val="00DD0D41"/>
    <w:rsid w:val="00DD4205"/>
    <w:rsid w:val="00DD540A"/>
    <w:rsid w:val="00DD5684"/>
    <w:rsid w:val="00DD63C2"/>
    <w:rsid w:val="00DE390C"/>
    <w:rsid w:val="00DE75B0"/>
    <w:rsid w:val="00DE7F4B"/>
    <w:rsid w:val="00DF06B5"/>
    <w:rsid w:val="00DF193D"/>
    <w:rsid w:val="00DF1C33"/>
    <w:rsid w:val="00DF4F96"/>
    <w:rsid w:val="00DF5727"/>
    <w:rsid w:val="00DF6365"/>
    <w:rsid w:val="00E02E87"/>
    <w:rsid w:val="00E0566E"/>
    <w:rsid w:val="00E076F2"/>
    <w:rsid w:val="00E11CA3"/>
    <w:rsid w:val="00E12EAA"/>
    <w:rsid w:val="00E131EA"/>
    <w:rsid w:val="00E1386F"/>
    <w:rsid w:val="00E15170"/>
    <w:rsid w:val="00E22EE7"/>
    <w:rsid w:val="00E2385B"/>
    <w:rsid w:val="00E35A4D"/>
    <w:rsid w:val="00E421AC"/>
    <w:rsid w:val="00E42A77"/>
    <w:rsid w:val="00E43D86"/>
    <w:rsid w:val="00E502AE"/>
    <w:rsid w:val="00E5234F"/>
    <w:rsid w:val="00E55B2A"/>
    <w:rsid w:val="00E57178"/>
    <w:rsid w:val="00E662D5"/>
    <w:rsid w:val="00E669A0"/>
    <w:rsid w:val="00E76D55"/>
    <w:rsid w:val="00E77FAE"/>
    <w:rsid w:val="00E81945"/>
    <w:rsid w:val="00E84536"/>
    <w:rsid w:val="00E857B0"/>
    <w:rsid w:val="00E874CA"/>
    <w:rsid w:val="00E906B0"/>
    <w:rsid w:val="00E92841"/>
    <w:rsid w:val="00E92BCD"/>
    <w:rsid w:val="00E97A48"/>
    <w:rsid w:val="00EB0684"/>
    <w:rsid w:val="00EB1480"/>
    <w:rsid w:val="00EB1977"/>
    <w:rsid w:val="00EB1A86"/>
    <w:rsid w:val="00EB3111"/>
    <w:rsid w:val="00EC2A55"/>
    <w:rsid w:val="00EC7B64"/>
    <w:rsid w:val="00ED2417"/>
    <w:rsid w:val="00ED31B4"/>
    <w:rsid w:val="00ED4F80"/>
    <w:rsid w:val="00EE6493"/>
    <w:rsid w:val="00EE7000"/>
    <w:rsid w:val="00EF0024"/>
    <w:rsid w:val="00EF18DC"/>
    <w:rsid w:val="00EF1EA0"/>
    <w:rsid w:val="00EF2EC9"/>
    <w:rsid w:val="00EF2EE6"/>
    <w:rsid w:val="00EF49CD"/>
    <w:rsid w:val="00EF4FAD"/>
    <w:rsid w:val="00EF634B"/>
    <w:rsid w:val="00EF656C"/>
    <w:rsid w:val="00EF6CEF"/>
    <w:rsid w:val="00F04113"/>
    <w:rsid w:val="00F055F4"/>
    <w:rsid w:val="00F05DE8"/>
    <w:rsid w:val="00F074A8"/>
    <w:rsid w:val="00F168AD"/>
    <w:rsid w:val="00F2173B"/>
    <w:rsid w:val="00F27F97"/>
    <w:rsid w:val="00F3324D"/>
    <w:rsid w:val="00F375B5"/>
    <w:rsid w:val="00F45096"/>
    <w:rsid w:val="00F50D66"/>
    <w:rsid w:val="00F52C54"/>
    <w:rsid w:val="00F5543E"/>
    <w:rsid w:val="00F60F24"/>
    <w:rsid w:val="00F61244"/>
    <w:rsid w:val="00F671F5"/>
    <w:rsid w:val="00F67C4A"/>
    <w:rsid w:val="00F8259B"/>
    <w:rsid w:val="00F865A4"/>
    <w:rsid w:val="00F9160D"/>
    <w:rsid w:val="00F917F4"/>
    <w:rsid w:val="00F9611A"/>
    <w:rsid w:val="00F96E50"/>
    <w:rsid w:val="00FB1F75"/>
    <w:rsid w:val="00FB61D3"/>
    <w:rsid w:val="00FC5568"/>
    <w:rsid w:val="00FD23EC"/>
    <w:rsid w:val="00FD6ADC"/>
    <w:rsid w:val="00FE1E62"/>
    <w:rsid w:val="00FE57B3"/>
    <w:rsid w:val="00FE769C"/>
    <w:rsid w:val="00FF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671]"/>
    </o:shapedefaults>
    <o:shapelayout v:ext="edit">
      <o:idmap v:ext="edit" data="1"/>
      <o:rules v:ext="edit">
        <o:r id="V:Rule1" type="arc" idref="#_x0000_s1031"/>
        <o:r id="V:Rule2" type="arc" idref="#_x0000_s1032"/>
        <o:r id="V:Rule4" type="callout" idref="#_x0000_s1038"/>
        <o:r id="V:Rule5" type="arc" idref="#_x0000_s1056"/>
        <o:r id="V:Rule6" type="arc" idref="#_x0000_s1057"/>
        <o:r id="V:Rule8" type="arc" idref="#_x0000_s1066"/>
        <o:r id="V:Rule9" type="arc" idref="#_x0000_s1067"/>
        <o:r id="V:Rule10" type="callout" idref="#_x0000_s1076"/>
        <o:r id="V:Rule11" type="callout" idref="#_x0000_s1077"/>
        <o:r id="V:Rule12" type="callout" idref="#_x0000_s1078"/>
        <o:r id="V:Rule13" type="callout" idref="#_x0000_s1081"/>
        <o:r id="V:Rule14" type="callout" idref="#_x0000_s1082"/>
        <o:r id="V:Rule15" type="callout" idref="#_x0000_s1083"/>
        <o:r id="V:Rule16" type="callout" idref="#_x0000_s1086"/>
        <o:r id="V:Rule17" type="callout" idref="#_x0000_s1087"/>
        <o:r id="V:Rule18" type="callout" idref="#_x0000_s1089"/>
        <o:r id="V:Rule19" type="callout" idref="#_x0000_s1088"/>
        <o:r id="V:Rule20" type="callout" idref="#_x0000_s1090"/>
        <o:r id="V:Rule21" type="connector" idref="#_x0000_s1026"/>
        <o:r id="V:Rule22" type="connector" idref="#_x0000_s1059"/>
      </o:rules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74D8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928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92841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E928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2841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6ADC"/>
    <w:rPr>
      <w:rFonts w:ascii="Tahoma" w:hAnsi="Tahoma" w:cs="Tahoma"/>
      <w:sz w:val="16"/>
      <w:szCs w:val="16"/>
      <w:lang w:eastAsia="en-US"/>
    </w:rPr>
  </w:style>
  <w:style w:type="paragraph" w:styleId="aa">
    <w:name w:val="endnote text"/>
    <w:basedOn w:val="a"/>
    <w:link w:val="ab"/>
    <w:uiPriority w:val="99"/>
    <w:semiHidden/>
    <w:unhideWhenUsed/>
    <w:rsid w:val="002C56AC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2C56AC"/>
    <w:rPr>
      <w:lang w:eastAsia="en-US"/>
    </w:rPr>
  </w:style>
  <w:style w:type="character" w:styleId="ac">
    <w:name w:val="endnote reference"/>
    <w:basedOn w:val="a0"/>
    <w:uiPriority w:val="99"/>
    <w:semiHidden/>
    <w:unhideWhenUsed/>
    <w:rsid w:val="002C56A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ru.wikipedia.org/wiki/%D0%92%D1%80%D0%B5%D0%BC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2%D1%80%D0%B5%D0%BC%D1%8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BD1D3-4962-4F0A-BD5E-690437C8B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 подразумевает сегодняшняя система контроля и управления</vt:lpstr>
    </vt:vector>
  </TitlesOfParts>
  <Company>Microsoft</Company>
  <LinksUpToDate>false</LinksUpToDate>
  <CharactersWithSpaces>5859</CharactersWithSpaces>
  <SharedDoc>false</SharedDoc>
  <HLinks>
    <vt:vector size="6" baseType="variant">
      <vt:variant>
        <vt:i4>2359355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http://ru.wikipedia.org/wiki/%D0%92%D1%80%D0%B5%D0%BC%D1%8F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подразумевает сегодняшняя система контроля и управления</dc:title>
  <dc:subject/>
  <dc:creator>Admin</dc:creator>
  <cp:keywords/>
  <dc:description/>
  <cp:lastModifiedBy>Admin</cp:lastModifiedBy>
  <cp:revision>3</cp:revision>
  <dcterms:created xsi:type="dcterms:W3CDTF">2011-04-13T22:41:00Z</dcterms:created>
  <dcterms:modified xsi:type="dcterms:W3CDTF">2012-10-11T23:07:00Z</dcterms:modified>
</cp:coreProperties>
</file>